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宋体" w:hAnsi="宋体"/>
          <w:b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0"/>
          <w:szCs w:val="30"/>
        </w:rPr>
        <w:t>关于</w:t>
      </w:r>
      <w:r>
        <w:rPr>
          <w:rFonts w:hint="eastAsia" w:ascii="宋体" w:hAnsi="宋体"/>
          <w:b/>
          <w:color w:val="auto"/>
          <w:sz w:val="30"/>
          <w:szCs w:val="30"/>
          <w:lang w:val="en-US" w:eastAsia="zh-CN"/>
        </w:rPr>
        <w:t>2017届</w:t>
      </w:r>
      <w:r>
        <w:rPr>
          <w:rFonts w:hint="eastAsia" w:ascii="宋体" w:hAnsi="宋体"/>
          <w:b/>
          <w:color w:val="auto"/>
          <w:sz w:val="30"/>
          <w:szCs w:val="30"/>
        </w:rPr>
        <w:t>全日制硕士研究生学位工作</w:t>
      </w:r>
      <w:r>
        <w:rPr>
          <w:rFonts w:hint="eastAsia" w:ascii="宋体" w:hAnsi="宋体"/>
          <w:b/>
          <w:color w:val="auto"/>
          <w:sz w:val="30"/>
          <w:szCs w:val="30"/>
          <w:lang w:eastAsia="zh-CN"/>
        </w:rPr>
        <w:t>的补充说明</w:t>
      </w:r>
    </w:p>
    <w:tbl>
      <w:tblPr>
        <w:tblStyle w:val="4"/>
        <w:tblpPr w:leftFromText="180" w:rightFromText="180" w:vertAnchor="text" w:horzAnchor="page" w:tblpX="1957" w:tblpY="400"/>
        <w:tblOverlap w:val="never"/>
        <w:tblW w:w="7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3048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学位环节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学术型（</w:t>
            </w:r>
            <w:r>
              <w:rPr>
                <w:color w:val="auto"/>
                <w:sz w:val="24"/>
              </w:rPr>
              <w:t>3</w:t>
            </w:r>
            <w:r>
              <w:rPr>
                <w:rFonts w:hint="eastAsia" w:hAnsi="宋体"/>
                <w:color w:val="auto"/>
                <w:sz w:val="24"/>
              </w:rPr>
              <w:t>年）</w:t>
            </w:r>
          </w:p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专业型（</w:t>
            </w:r>
            <w:r>
              <w:rPr>
                <w:color w:val="auto"/>
                <w:sz w:val="24"/>
              </w:rPr>
              <w:t>2</w:t>
            </w:r>
            <w:r>
              <w:rPr>
                <w:rFonts w:hint="eastAsia" w:hAnsi="宋体"/>
                <w:color w:val="auto"/>
                <w:sz w:val="24"/>
              </w:rPr>
              <w:t>年）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学术型（</w:t>
            </w:r>
            <w:r>
              <w:rPr>
                <w:color w:val="auto"/>
                <w:sz w:val="24"/>
              </w:rPr>
              <w:t>3</w:t>
            </w:r>
            <w:r>
              <w:rPr>
                <w:rFonts w:hint="eastAsia" w:hAnsi="宋体"/>
                <w:color w:val="auto"/>
                <w:sz w:val="24"/>
              </w:rPr>
              <w:t>年）</w:t>
            </w:r>
          </w:p>
          <w:p>
            <w:pPr>
              <w:spacing w:line="360" w:lineRule="auto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专业型（</w:t>
            </w:r>
            <w:r>
              <w:rPr>
                <w:color w:val="auto"/>
                <w:sz w:val="24"/>
              </w:rPr>
              <w:t>2</w:t>
            </w:r>
            <w:r>
              <w:rPr>
                <w:rFonts w:hint="eastAsia" w:hAnsi="宋体"/>
                <w:color w:val="auto"/>
                <w:sz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lang w:val="en-US" w:eastAsia="zh-CN"/>
              </w:rPr>
              <w:t>开题时间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lang w:val="en-US" w:eastAsia="zh-CN"/>
              </w:rPr>
              <w:t>2016.11</w:t>
            </w:r>
          </w:p>
          <w:p>
            <w:pPr>
              <w:spacing w:line="360" w:lineRule="auto"/>
              <w:jc w:val="center"/>
              <w:rPr>
                <w:rFonts w:hint="eastAsia" w:hAnsi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lang w:val="en-US" w:eastAsia="zh-CN"/>
              </w:rPr>
              <w:t>2016.10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hAnsi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lang w:val="en-US" w:eastAsia="zh-CN"/>
              </w:rPr>
              <w:t>1、</w:t>
            </w:r>
            <w:r>
              <w:rPr>
                <w:rFonts w:hint="eastAsia" w:hAnsi="宋体"/>
                <w:b w:val="0"/>
                <w:bCs w:val="0"/>
                <w:color w:val="auto"/>
                <w:sz w:val="24"/>
                <w:lang w:eastAsia="zh-CN"/>
              </w:rPr>
              <w:t>结论为“通过”无需填写论文修改意见表；</w:t>
            </w:r>
          </w:p>
          <w:p>
            <w:pPr>
              <w:spacing w:line="360" w:lineRule="auto"/>
              <w:jc w:val="both"/>
              <w:rPr>
                <w:rFonts w:hint="eastAsia" w:hAnsi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lang w:val="en-US" w:eastAsia="zh-CN"/>
              </w:rPr>
              <w:t>2、</w:t>
            </w:r>
            <w:r>
              <w:rPr>
                <w:rFonts w:hint="eastAsia" w:hAnsi="宋体"/>
                <w:b w:val="0"/>
                <w:bCs w:val="0"/>
                <w:color w:val="auto"/>
                <w:sz w:val="24"/>
                <w:lang w:eastAsia="zh-CN"/>
              </w:rPr>
              <w:t>结论为“修改后通过”，论文修改时间为二周并填写《论文修改意见表》；</w:t>
            </w:r>
          </w:p>
          <w:p>
            <w:pPr>
              <w:spacing w:line="360" w:lineRule="auto"/>
              <w:jc w:val="center"/>
              <w:rPr>
                <w:rFonts w:hint="eastAsia" w:hAnsi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lang w:val="en-US" w:eastAsia="zh-CN"/>
              </w:rPr>
              <w:t>3、</w:t>
            </w:r>
            <w:r>
              <w:rPr>
                <w:rFonts w:hint="eastAsia" w:hAnsi="宋体"/>
                <w:b w:val="0"/>
                <w:bCs w:val="0"/>
                <w:color w:val="auto"/>
                <w:sz w:val="24"/>
                <w:lang w:eastAsia="zh-CN"/>
              </w:rPr>
              <w:t>结论为“重开题”三个月后递交四份开题材料和一份开题申请表；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</w:rPr>
              <w:t>预答辩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201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/>
                <w:b w:val="0"/>
                <w:bCs w:val="0"/>
                <w:color w:val="auto"/>
                <w:sz w:val="24"/>
              </w:rPr>
              <w:t>.3.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hAnsi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lang w:eastAsia="zh-CN"/>
              </w:rPr>
              <w:t>结论为“通过”无需填写《论文修改意见表》直接可申请学位；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hAnsi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lang w:val="en-US" w:eastAsia="zh-CN"/>
              </w:rPr>
              <w:t>2、</w:t>
            </w:r>
            <w:r>
              <w:rPr>
                <w:rFonts w:hint="eastAsia" w:hAnsi="宋体"/>
                <w:b w:val="0"/>
                <w:bCs w:val="0"/>
                <w:color w:val="auto"/>
                <w:sz w:val="24"/>
                <w:lang w:eastAsia="zh-CN"/>
              </w:rPr>
              <w:t>结论为</w:t>
            </w:r>
            <w:r>
              <w:rPr>
                <w:rFonts w:hint="eastAsia" w:hAnsi="宋体"/>
                <w:b w:val="0"/>
                <w:bCs w:val="0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b w:val="0"/>
                <w:bCs w:val="0"/>
                <w:color w:val="auto"/>
                <w:sz w:val="24"/>
                <w:lang w:eastAsia="zh-CN"/>
              </w:rPr>
              <w:t>“修改后按期申请”的修改时间为二周并填写《论文修改意见表》；</w:t>
            </w:r>
          </w:p>
          <w:p>
            <w:pPr>
              <w:jc w:val="center"/>
              <w:rPr>
                <w:rFonts w:hint="eastAsia" w:hAnsi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lang w:val="en-US" w:eastAsia="zh-CN"/>
              </w:rPr>
              <w:t>3、</w:t>
            </w:r>
            <w:r>
              <w:rPr>
                <w:rFonts w:hint="eastAsia" w:hAnsi="宋体"/>
                <w:b w:val="0"/>
                <w:bCs w:val="0"/>
                <w:color w:val="auto"/>
                <w:sz w:val="24"/>
                <w:lang w:eastAsia="zh-CN"/>
              </w:rPr>
              <w:t>结论为“不通过，延期申请”在一周内递交《延期答辩申请书</w:t>
            </w: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4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  <w:lang w:eastAsia="zh-CN"/>
              </w:rPr>
              <w:t>》，三个月后重新申请预答辩；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一次机检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201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/>
                <w:b w:val="0"/>
                <w:bCs w:val="0"/>
                <w:color w:val="auto"/>
                <w:sz w:val="24"/>
              </w:rPr>
              <w:t>.3.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23</w:t>
            </w:r>
            <w:r>
              <w:rPr>
                <w:rFonts w:hint="eastAsia"/>
                <w:b w:val="0"/>
                <w:bCs w:val="0"/>
                <w:color w:val="auto"/>
                <w:sz w:val="24"/>
              </w:rPr>
              <w:t>-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27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1、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eastAsia="zh-CN"/>
              </w:rPr>
              <w:t>纸质和电子版不一致者六个月之内不得再次申请学位并视为“学术论文不诚信”；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</w:rPr>
              <w:t>“全文文字复制比”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20%-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</w:rPr>
              <w:t>40%者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eastAsia="zh-CN"/>
              </w:rPr>
              <w:t>一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周后重新递交机检材料；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40%以上和二次机检未通过者三个月后重新递交机检材料；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</w:rPr>
              <w:t>盲评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 w:val="0"/>
                <w:bCs w:val="0"/>
                <w:i w:val="0"/>
                <w:iCs w:val="0"/>
                <w:color w:val="auto"/>
                <w:sz w:val="24"/>
                <w:lang w:eastAsia="zh-CN"/>
              </w:rPr>
            </w:pPr>
            <w:r>
              <w:rPr>
                <w:b w:val="0"/>
                <w:bCs w:val="0"/>
                <w:color w:val="auto"/>
                <w:sz w:val="24"/>
              </w:rPr>
              <w:t>201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7</w:t>
            </w:r>
            <w:r>
              <w:rPr>
                <w:b w:val="0"/>
                <w:bCs w:val="0"/>
                <w:color w:val="auto"/>
                <w:sz w:val="24"/>
              </w:rPr>
              <w:t>.</w:t>
            </w:r>
            <w:r>
              <w:rPr>
                <w:rFonts w:hint="eastAsia"/>
                <w:b w:val="0"/>
                <w:bCs w:val="0"/>
                <w:color w:val="auto"/>
                <w:sz w:val="24"/>
              </w:rPr>
              <w:t>4.3-2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结论“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达到硕士学位论文要求，同意申请答辩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zh-CN"/>
              </w:rPr>
              <w:t>无需填写论文修改意见表，直接进行正式答辩；</w:t>
            </w:r>
          </w:p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结论“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基本达到硕士学位论文要求，同意修改后申请答辩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”二周内递交论文修改意见表后参加正式答辩；</w:t>
            </w:r>
          </w:p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结论“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未达到硕士学位论文要求，延期申请答辩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/>
                <w:b w:val="0"/>
                <w:bCs w:val="0"/>
                <w:i w:val="0"/>
                <w:iCs w:val="0"/>
                <w:color w:val="auto"/>
                <w:sz w:val="24"/>
                <w:lang w:val="en-US" w:eastAsia="zh-CN"/>
              </w:rPr>
              <w:t xml:space="preserve"> 推迟六个月参加正式答辩；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24"/>
              </w:rPr>
              <w:t>正式答辩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b w:val="0"/>
                <w:bCs w:val="0"/>
                <w:color w:val="auto"/>
                <w:sz w:val="24"/>
              </w:rPr>
              <w:t>201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7</w:t>
            </w:r>
            <w:r>
              <w:rPr>
                <w:b w:val="0"/>
                <w:bCs w:val="0"/>
                <w:color w:val="auto"/>
                <w:sz w:val="24"/>
              </w:rPr>
              <w:t>.5</w:t>
            </w:r>
            <w:r>
              <w:rPr>
                <w:rFonts w:hint="eastAsia"/>
                <w:b w:val="0"/>
                <w:bCs w:val="0"/>
                <w:color w:val="auto"/>
                <w:sz w:val="24"/>
              </w:rPr>
              <w:t>.10-25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3"/>
              </w:numPr>
              <w:spacing w:line="360" w:lineRule="auto"/>
              <w:ind w:firstLine="120" w:firstLineChars="50"/>
              <w:jc w:val="center"/>
              <w:rPr>
                <w:rFonts w:hint="eastAsia" w:hAnsi="宋体"/>
                <w:b w:val="0"/>
                <w:bCs w:val="0"/>
                <w:i w:val="0"/>
                <w:i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结论为“通过”者</w:t>
            </w:r>
            <w:r>
              <w:rPr>
                <w:rFonts w:hint="eastAsia" w:hAnsi="宋体"/>
                <w:b w:val="0"/>
                <w:bCs w:val="0"/>
                <w:i w:val="0"/>
                <w:iCs w:val="0"/>
                <w:color w:val="auto"/>
                <w:sz w:val="24"/>
                <w:lang w:eastAsia="zh-CN"/>
              </w:rPr>
              <w:t>无需填写论文修改意见表，直接递交存档论文</w:t>
            </w:r>
            <w:r>
              <w:rPr>
                <w:rFonts w:hint="eastAsia" w:hAnsi="宋体"/>
                <w:b w:val="0"/>
                <w:bCs w:val="0"/>
                <w:i w:val="0"/>
                <w:iCs w:val="0"/>
                <w:color w:val="auto"/>
                <w:sz w:val="24"/>
                <w:lang w:val="en-US" w:eastAsia="zh-CN"/>
              </w:rPr>
              <w:t>三份；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hint="eastAsia"/>
                <w:b w:val="0"/>
                <w:bCs w:val="0"/>
                <w:i w:val="0"/>
                <w:iCs w:val="0"/>
                <w:color w:val="auto"/>
                <w:sz w:val="24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i w:val="0"/>
                <w:iCs w:val="0"/>
                <w:color w:val="auto"/>
                <w:sz w:val="24"/>
                <w:lang w:val="en-US" w:eastAsia="zh-CN"/>
              </w:rPr>
              <w:t xml:space="preserve"> 2、结论为“修改后通过”者二周内</w:t>
            </w:r>
            <w:r>
              <w:rPr>
                <w:rFonts w:hint="eastAsia"/>
                <w:b w:val="0"/>
                <w:bCs w:val="0"/>
                <w:i w:val="0"/>
                <w:iCs w:val="0"/>
                <w:color w:val="auto"/>
                <w:sz w:val="24"/>
                <w:lang w:val="en-US" w:eastAsia="zh-CN"/>
              </w:rPr>
              <w:t>递交论文修改意见表和存档论文；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firstLine="120" w:firstLineChars="50"/>
              <w:jc w:val="center"/>
              <w:rPr>
                <w:rFonts w:hint="eastAsia"/>
                <w:b w:val="0"/>
                <w:bCs w:val="0"/>
                <w:i w:val="0"/>
                <w:i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olor w:val="auto"/>
                <w:sz w:val="24"/>
                <w:lang w:val="en-US" w:eastAsia="zh-CN"/>
              </w:rPr>
              <w:t>结论为“修改”者三个月后重新递交材料进行正式答辩；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firstLine="120" w:firstLineChars="50"/>
              <w:jc w:val="center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olor w:val="auto"/>
                <w:sz w:val="24"/>
                <w:lang w:val="en-US" w:eastAsia="zh-CN"/>
              </w:rPr>
              <w:t>结论为“未通过”者推迟六个月重新进行正式答辩；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二次机检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201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/>
                <w:b w:val="0"/>
                <w:bCs w:val="0"/>
                <w:color w:val="auto"/>
                <w:sz w:val="24"/>
              </w:rPr>
              <w:t>.5.29-30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1、</w:t>
            </w:r>
            <w:r>
              <w:rPr>
                <w:rFonts w:hint="eastAsia"/>
                <w:b w:val="0"/>
                <w:bCs w:val="0"/>
                <w:color w:val="auto"/>
                <w:sz w:val="24"/>
                <w:lang w:eastAsia="zh-CN"/>
              </w:rPr>
              <w:t>纸质和电子版不一致者取消学位授予学位；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</w:rPr>
              <w:t>“全文文字复制比”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eastAsia="zh-CN"/>
              </w:rPr>
              <w:t>在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20%-40%修改一周后重新递交机检材料；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</w:rPr>
              <w:t>“全文文字复制比”40%及以上者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eastAsia="zh-CN"/>
              </w:rPr>
              <w:t>推迟三个月重新递交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机检材料；</w:t>
            </w:r>
          </w:p>
        </w:tc>
      </w:tr>
    </w:tbl>
    <w:p>
      <w:pPr>
        <w:spacing w:line="360" w:lineRule="auto"/>
        <w:jc w:val="left"/>
        <w:rPr>
          <w:rFonts w:hint="eastAsia"/>
          <w:b w:val="0"/>
          <w:bCs w:val="0"/>
          <w:color w:val="auto"/>
          <w:sz w:val="24"/>
        </w:rPr>
      </w:pPr>
    </w:p>
    <w:p>
      <w:pPr>
        <w:spacing w:line="360" w:lineRule="auto"/>
        <w:ind w:firstLine="470" w:firstLineChars="196"/>
        <w:jc w:val="left"/>
        <w:rPr>
          <w:rFonts w:hint="eastAsia" w:hAnsi="宋体"/>
          <w:b w:val="0"/>
          <w:bCs w:val="0"/>
          <w:color w:val="auto"/>
          <w:sz w:val="24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color w:val="auto"/>
          <w:sz w:val="24"/>
          <w:lang w:val="en-US" w:eastAsia="zh-CN"/>
        </w:rPr>
      </w:pPr>
      <w:r>
        <w:rPr>
          <w:rFonts w:hint="eastAsia" w:hAnsi="宋体"/>
          <w:b w:val="0"/>
          <w:bCs w:val="0"/>
          <w:color w:val="auto"/>
          <w:sz w:val="24"/>
          <w:lang w:val="en-US" w:eastAsia="zh-CN"/>
        </w:rPr>
        <w:t xml:space="preserve">    </w:t>
      </w:r>
    </w:p>
    <w:p>
      <w:pPr>
        <w:spacing w:line="360" w:lineRule="auto"/>
        <w:jc w:val="left"/>
        <w:rPr>
          <w:rFonts w:hint="eastAsia" w:hAnsi="宋体"/>
          <w:b w:val="0"/>
          <w:bCs w:val="0"/>
          <w:color w:val="auto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color w:val="auto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color w:val="auto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color w:val="auto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color w:val="auto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color w:val="auto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color w:val="auto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sz w:val="24"/>
          <w:lang w:val="en-US" w:eastAsia="zh-CN"/>
        </w:rPr>
      </w:pPr>
      <w:bookmarkStart w:id="0" w:name="_GoBack"/>
      <w:bookmarkEnd w:id="0"/>
    </w:p>
    <w:p>
      <w:pPr>
        <w:spacing w:line="360" w:lineRule="auto"/>
        <w:jc w:val="left"/>
        <w:rPr>
          <w:rFonts w:hint="eastAsia" w:hAnsi="宋体"/>
          <w:b w:val="0"/>
          <w:bCs w:val="0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sz w:val="24"/>
          <w:lang w:val="en-US" w:eastAsia="zh-CN"/>
        </w:rPr>
      </w:pPr>
    </w:p>
    <w:p>
      <w:pPr>
        <w:spacing w:line="360" w:lineRule="auto"/>
        <w:jc w:val="left"/>
        <w:rPr>
          <w:rFonts w:hint="eastAsia" w:hAnsi="宋体"/>
          <w:b w:val="0"/>
          <w:bCs w:val="0"/>
          <w:sz w:val="24"/>
          <w:lang w:val="en-US" w:eastAsia="zh-CN"/>
        </w:rPr>
      </w:pPr>
    </w:p>
    <w:p>
      <w:pPr>
        <w:spacing w:line="360" w:lineRule="auto"/>
        <w:ind w:firstLine="470" w:firstLineChars="196"/>
        <w:jc w:val="left"/>
        <w:rPr>
          <w:rFonts w:hint="eastAsia" w:ascii="宋体" w:hAnsi="宋体" w:eastAsia="宋体" w:cs="宋体"/>
          <w:b w:val="0"/>
          <w:bCs w:val="0"/>
          <w:color w:val="auto"/>
          <w:sz w:val="15"/>
          <w:szCs w:val="15"/>
          <w:lang w:val="en-US" w:eastAsia="zh-CN"/>
        </w:rPr>
      </w:pPr>
      <w:r>
        <w:rPr>
          <w:rFonts w:hint="eastAsia" w:hAnsi="宋体"/>
          <w:b w:val="0"/>
          <w:bCs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15"/>
          <w:szCs w:val="15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9D0F"/>
    <w:multiLevelType w:val="singleLevel"/>
    <w:tmpl w:val="58A69D0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A6A10B"/>
    <w:multiLevelType w:val="singleLevel"/>
    <w:tmpl w:val="58A6A10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8A6A23D"/>
    <w:multiLevelType w:val="singleLevel"/>
    <w:tmpl w:val="58A6A23D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8A6A2A3"/>
    <w:multiLevelType w:val="singleLevel"/>
    <w:tmpl w:val="58A6A2A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E10E4"/>
    <w:rsid w:val="001F033F"/>
    <w:rsid w:val="00361F2C"/>
    <w:rsid w:val="0043147D"/>
    <w:rsid w:val="00534204"/>
    <w:rsid w:val="012A0D0C"/>
    <w:rsid w:val="01E927B7"/>
    <w:rsid w:val="01F54730"/>
    <w:rsid w:val="031654EC"/>
    <w:rsid w:val="039B789D"/>
    <w:rsid w:val="04A96CC6"/>
    <w:rsid w:val="04F2037F"/>
    <w:rsid w:val="077E6F23"/>
    <w:rsid w:val="07B93EA9"/>
    <w:rsid w:val="08952524"/>
    <w:rsid w:val="09D663CB"/>
    <w:rsid w:val="0A1979AA"/>
    <w:rsid w:val="0A622545"/>
    <w:rsid w:val="0A7A57F8"/>
    <w:rsid w:val="0B0E7AF2"/>
    <w:rsid w:val="0DF67947"/>
    <w:rsid w:val="0DFA135F"/>
    <w:rsid w:val="0EE95667"/>
    <w:rsid w:val="0FFF73BF"/>
    <w:rsid w:val="100E39E1"/>
    <w:rsid w:val="122A156A"/>
    <w:rsid w:val="129D235D"/>
    <w:rsid w:val="12C900C0"/>
    <w:rsid w:val="13576062"/>
    <w:rsid w:val="15424D72"/>
    <w:rsid w:val="15607C34"/>
    <w:rsid w:val="15EC1FD5"/>
    <w:rsid w:val="16831F82"/>
    <w:rsid w:val="17A92643"/>
    <w:rsid w:val="17BF1B1D"/>
    <w:rsid w:val="18170F2E"/>
    <w:rsid w:val="185506CC"/>
    <w:rsid w:val="187F7785"/>
    <w:rsid w:val="18C17A0F"/>
    <w:rsid w:val="192457E9"/>
    <w:rsid w:val="1937677C"/>
    <w:rsid w:val="1A7919BE"/>
    <w:rsid w:val="1A8F395C"/>
    <w:rsid w:val="1B77094B"/>
    <w:rsid w:val="1BA07DDC"/>
    <w:rsid w:val="1C4C5A9E"/>
    <w:rsid w:val="1D236904"/>
    <w:rsid w:val="1D7D2F21"/>
    <w:rsid w:val="1DA71BDF"/>
    <w:rsid w:val="1DDE53D7"/>
    <w:rsid w:val="1E3765AB"/>
    <w:rsid w:val="1EF95BEF"/>
    <w:rsid w:val="1F7E3B72"/>
    <w:rsid w:val="1FD72B38"/>
    <w:rsid w:val="1FE07DF4"/>
    <w:rsid w:val="201F310F"/>
    <w:rsid w:val="20C91E07"/>
    <w:rsid w:val="213130C2"/>
    <w:rsid w:val="227B23AE"/>
    <w:rsid w:val="22B25EB2"/>
    <w:rsid w:val="23B44681"/>
    <w:rsid w:val="259E5E40"/>
    <w:rsid w:val="26477C10"/>
    <w:rsid w:val="26993ADC"/>
    <w:rsid w:val="270B6787"/>
    <w:rsid w:val="272360A7"/>
    <w:rsid w:val="284C7BDF"/>
    <w:rsid w:val="292A1785"/>
    <w:rsid w:val="298D652D"/>
    <w:rsid w:val="2B154EBD"/>
    <w:rsid w:val="2B692D7C"/>
    <w:rsid w:val="2C0A42DD"/>
    <w:rsid w:val="2EAE5AD1"/>
    <w:rsid w:val="2FC224DC"/>
    <w:rsid w:val="308F1FB7"/>
    <w:rsid w:val="323C4F37"/>
    <w:rsid w:val="33100307"/>
    <w:rsid w:val="332B4DE5"/>
    <w:rsid w:val="35603761"/>
    <w:rsid w:val="36275064"/>
    <w:rsid w:val="36B97FC4"/>
    <w:rsid w:val="396C0BE7"/>
    <w:rsid w:val="39F60B1A"/>
    <w:rsid w:val="3AE7079D"/>
    <w:rsid w:val="3C1E18E9"/>
    <w:rsid w:val="3C4C1BDB"/>
    <w:rsid w:val="3C8622BA"/>
    <w:rsid w:val="3C913371"/>
    <w:rsid w:val="3CDF4831"/>
    <w:rsid w:val="3F5F0DE2"/>
    <w:rsid w:val="3FA24366"/>
    <w:rsid w:val="41262B9F"/>
    <w:rsid w:val="419C4781"/>
    <w:rsid w:val="41DC353F"/>
    <w:rsid w:val="428023DA"/>
    <w:rsid w:val="43105AA1"/>
    <w:rsid w:val="43642DC8"/>
    <w:rsid w:val="44847614"/>
    <w:rsid w:val="449C16CD"/>
    <w:rsid w:val="44A17398"/>
    <w:rsid w:val="450E3B05"/>
    <w:rsid w:val="451F589F"/>
    <w:rsid w:val="45CA5F5E"/>
    <w:rsid w:val="46217E60"/>
    <w:rsid w:val="46CB1B4B"/>
    <w:rsid w:val="4719507D"/>
    <w:rsid w:val="478D439E"/>
    <w:rsid w:val="48B75AC8"/>
    <w:rsid w:val="49455EB9"/>
    <w:rsid w:val="4A176D4A"/>
    <w:rsid w:val="4AD35A53"/>
    <w:rsid w:val="4B6627FD"/>
    <w:rsid w:val="4C8164E9"/>
    <w:rsid w:val="4CB876BC"/>
    <w:rsid w:val="4D276543"/>
    <w:rsid w:val="4FE92DCB"/>
    <w:rsid w:val="52107A78"/>
    <w:rsid w:val="52213C87"/>
    <w:rsid w:val="52716235"/>
    <w:rsid w:val="52D80DBF"/>
    <w:rsid w:val="52E41864"/>
    <w:rsid w:val="5387534E"/>
    <w:rsid w:val="54365BBC"/>
    <w:rsid w:val="55365CC1"/>
    <w:rsid w:val="55694D8F"/>
    <w:rsid w:val="5669355C"/>
    <w:rsid w:val="56B83962"/>
    <w:rsid w:val="57AE7F2A"/>
    <w:rsid w:val="582B75D1"/>
    <w:rsid w:val="5853652D"/>
    <w:rsid w:val="585D7969"/>
    <w:rsid w:val="591547F8"/>
    <w:rsid w:val="5A943A1B"/>
    <w:rsid w:val="5B4E10E4"/>
    <w:rsid w:val="5B55642D"/>
    <w:rsid w:val="5E665FA6"/>
    <w:rsid w:val="5EBC7E79"/>
    <w:rsid w:val="5F363E53"/>
    <w:rsid w:val="5FE05AE5"/>
    <w:rsid w:val="60412A92"/>
    <w:rsid w:val="615709D4"/>
    <w:rsid w:val="61CF6344"/>
    <w:rsid w:val="63734D59"/>
    <w:rsid w:val="646226E1"/>
    <w:rsid w:val="647E476D"/>
    <w:rsid w:val="64B467F0"/>
    <w:rsid w:val="64C86990"/>
    <w:rsid w:val="65AB3806"/>
    <w:rsid w:val="65F62C71"/>
    <w:rsid w:val="66787AD5"/>
    <w:rsid w:val="66FA351D"/>
    <w:rsid w:val="6A612B1C"/>
    <w:rsid w:val="6AC0209F"/>
    <w:rsid w:val="6AD01F71"/>
    <w:rsid w:val="6DAF0E21"/>
    <w:rsid w:val="70F674DD"/>
    <w:rsid w:val="721C3619"/>
    <w:rsid w:val="72410872"/>
    <w:rsid w:val="72667EDC"/>
    <w:rsid w:val="72A808BA"/>
    <w:rsid w:val="72CD12A2"/>
    <w:rsid w:val="73F02116"/>
    <w:rsid w:val="75DD3A74"/>
    <w:rsid w:val="7611121A"/>
    <w:rsid w:val="76527E04"/>
    <w:rsid w:val="766E65F4"/>
    <w:rsid w:val="767F7EF7"/>
    <w:rsid w:val="77350294"/>
    <w:rsid w:val="77CC6DE6"/>
    <w:rsid w:val="78B03D16"/>
    <w:rsid w:val="7BD64E5D"/>
    <w:rsid w:val="7C1247D9"/>
    <w:rsid w:val="7C336273"/>
    <w:rsid w:val="7C445FB1"/>
    <w:rsid w:val="7DD922D4"/>
    <w:rsid w:val="7E2872CD"/>
    <w:rsid w:val="7F4960DB"/>
    <w:rsid w:val="7F5102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2017-02-17T06:04:00Z</dcterms:created>
  <dc:creator>lenovo</dc:creator>
  <cp:lastModifiedBy>lenovo</cp:lastModifiedBy>
  <cp:lastPrinted>2017-02-21T02:48:00Z</cp:lastPrinted>
  <dcterms:modified xsi:type="dcterms:W3CDTF">2017-02-21T08:47:31Z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