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center"/>
        <w:rPr>
          <w:rFonts w:ascii="宋体" w:hAnsi="宋体"/>
          <w:b/>
          <w:sz w:val="36"/>
          <w:szCs w:val="36"/>
        </w:rPr>
      </w:pPr>
      <w:bookmarkStart w:id="0" w:name="_GoBack"/>
      <w:r>
        <w:rPr>
          <w:rFonts w:hint="eastAsia" w:ascii="宋体" w:hAnsi="宋体"/>
          <w:b/>
          <w:sz w:val="36"/>
          <w:szCs w:val="36"/>
        </w:rPr>
        <w:t>2022年陕西省全国硕士研究生招生考试</w:t>
      </w:r>
    </w:p>
    <w:p>
      <w:pPr>
        <w:widowControl/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考生健康卡及安全承诺书</w:t>
      </w:r>
    </w:p>
    <w:bookmarkEnd w:id="0"/>
    <w:p>
      <w:pPr>
        <w:widowControl/>
        <w:spacing w:line="240" w:lineRule="auto"/>
        <w:jc w:val="center"/>
        <w:rPr>
          <w:rFonts w:ascii="宋体" w:hAnsi="宋体"/>
          <w:b/>
          <w:sz w:val="36"/>
          <w:szCs w:val="36"/>
        </w:rPr>
      </w:pPr>
    </w:p>
    <w:tbl>
      <w:tblPr>
        <w:tblStyle w:val="3"/>
        <w:tblW w:w="9053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1"/>
        <w:gridCol w:w="1312"/>
        <w:gridCol w:w="756"/>
        <w:gridCol w:w="798"/>
        <w:gridCol w:w="685"/>
        <w:gridCol w:w="1134"/>
        <w:gridCol w:w="708"/>
        <w:gridCol w:w="1186"/>
        <w:gridCol w:w="144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考点</w:t>
            </w:r>
          </w:p>
          <w:p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35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考场</w:t>
            </w:r>
          </w:p>
        </w:tc>
        <w:tc>
          <w:tcPr>
            <w:tcW w:w="33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考生</w:t>
            </w:r>
          </w:p>
          <w:p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编号</w:t>
            </w:r>
          </w:p>
        </w:tc>
        <w:tc>
          <w:tcPr>
            <w:tcW w:w="26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联系</w:t>
            </w:r>
          </w:p>
          <w:p>
            <w:pPr>
              <w:widowControl/>
              <w:spacing w:line="300" w:lineRule="exact"/>
              <w:jc w:val="left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电话</w:t>
            </w:r>
          </w:p>
        </w:tc>
        <w:tc>
          <w:tcPr>
            <w:tcW w:w="26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天数</w:t>
            </w:r>
          </w:p>
        </w:tc>
        <w:tc>
          <w:tcPr>
            <w:tcW w:w="13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日期</w:t>
            </w:r>
          </w:p>
        </w:tc>
        <w:tc>
          <w:tcPr>
            <w:tcW w:w="15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体温是否低于37.3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℃</w:t>
            </w:r>
          </w:p>
        </w:tc>
        <w:tc>
          <w:tcPr>
            <w:tcW w:w="18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本人及家人身体健康状况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widowControl/>
              <w:spacing w:line="300" w:lineRule="exact"/>
              <w:jc w:val="center"/>
              <w:rPr>
                <w:rFonts w:hint="eastAsia"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是否接触境外返陕人员或非低风险</w:t>
            </w:r>
          </w:p>
          <w:p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地区返陕人员</w:t>
            </w: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Cs w:val="21"/>
              </w:rPr>
              <w:t>是否离陕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第1天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12月1</w:t>
            </w:r>
            <w:r>
              <w:rPr>
                <w:rFonts w:hint="eastAsia" w:eastAsia="仿宋_GB2312"/>
                <w:color w:val="000000"/>
                <w:kern w:val="0"/>
                <w:szCs w:val="21"/>
              </w:rPr>
              <w:t>1</w:t>
            </w:r>
            <w:r>
              <w:rPr>
                <w:rFonts w:eastAsia="仿宋_GB2312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是□  否□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健康□  不适□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 是□</w:t>
            </w:r>
          </w:p>
        </w:tc>
        <w:tc>
          <w:tcPr>
            <w:tcW w:w="14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第2天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12月1</w:t>
            </w:r>
            <w:r>
              <w:rPr>
                <w:rFonts w:hint="eastAsia" w:eastAsia="仿宋_GB2312"/>
                <w:color w:val="000000"/>
                <w:kern w:val="0"/>
                <w:szCs w:val="21"/>
              </w:rPr>
              <w:t>2</w:t>
            </w:r>
            <w:r>
              <w:rPr>
                <w:rFonts w:eastAsia="仿宋_GB2312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是□  否□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健康□  不适□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 是□</w:t>
            </w:r>
          </w:p>
        </w:tc>
        <w:tc>
          <w:tcPr>
            <w:tcW w:w="14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第3天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12月1</w:t>
            </w:r>
            <w:r>
              <w:rPr>
                <w:rFonts w:hint="eastAsia" w:eastAsia="仿宋_GB2312"/>
                <w:color w:val="000000"/>
                <w:kern w:val="0"/>
                <w:szCs w:val="21"/>
              </w:rPr>
              <w:t>3</w:t>
            </w:r>
            <w:r>
              <w:rPr>
                <w:rFonts w:eastAsia="仿宋_GB2312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是□  否□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健康□  不适□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 是□</w:t>
            </w:r>
          </w:p>
        </w:tc>
        <w:tc>
          <w:tcPr>
            <w:tcW w:w="14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第4天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12月14日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是□  否□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健康□  不适□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 是□</w:t>
            </w:r>
          </w:p>
        </w:tc>
        <w:tc>
          <w:tcPr>
            <w:tcW w:w="14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第5天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12月15日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是□  否□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健康□  不适□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 是□</w:t>
            </w:r>
          </w:p>
        </w:tc>
        <w:tc>
          <w:tcPr>
            <w:tcW w:w="14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第6天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12月16日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是□  否□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健康□  不适□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 是□</w:t>
            </w:r>
          </w:p>
        </w:tc>
        <w:tc>
          <w:tcPr>
            <w:tcW w:w="14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第7天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12月17日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是□  否□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健康□  不适□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 是□</w:t>
            </w:r>
          </w:p>
        </w:tc>
        <w:tc>
          <w:tcPr>
            <w:tcW w:w="14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第8天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12月18日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是□  否□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健康□  不适□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 是□</w:t>
            </w:r>
          </w:p>
        </w:tc>
        <w:tc>
          <w:tcPr>
            <w:tcW w:w="14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第9天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12月19日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是□  否□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健康□  不适□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 是□</w:t>
            </w:r>
          </w:p>
        </w:tc>
        <w:tc>
          <w:tcPr>
            <w:tcW w:w="14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第10天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12月20日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是□  否□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健康□  不适□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 是□</w:t>
            </w:r>
          </w:p>
        </w:tc>
        <w:tc>
          <w:tcPr>
            <w:tcW w:w="14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第11天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12月21日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是□  否□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健康□  不适□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 是□</w:t>
            </w:r>
          </w:p>
        </w:tc>
        <w:tc>
          <w:tcPr>
            <w:tcW w:w="14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第12天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12月22日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是□  否□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健康□  不适□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 是□</w:t>
            </w:r>
          </w:p>
        </w:tc>
        <w:tc>
          <w:tcPr>
            <w:tcW w:w="14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第13天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12月23日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是□  否□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健康□  不适□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 是□</w:t>
            </w:r>
          </w:p>
        </w:tc>
        <w:tc>
          <w:tcPr>
            <w:tcW w:w="14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第14天</w:t>
            </w:r>
          </w:p>
        </w:tc>
        <w:tc>
          <w:tcPr>
            <w:tcW w:w="13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12月24日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是□  否□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健康□  不适□</w:t>
            </w:r>
          </w:p>
        </w:tc>
        <w:tc>
          <w:tcPr>
            <w:tcW w:w="18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 是□</w:t>
            </w:r>
          </w:p>
        </w:tc>
        <w:tc>
          <w:tcPr>
            <w:tcW w:w="144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eastAsia="仿宋_GB2312"/>
                <w:color w:val="000000"/>
                <w:kern w:val="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kern w:val="0"/>
                <w:szCs w:val="21"/>
              </w:rPr>
              <w:t>否□  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  <w:jc w:val="center"/>
        </w:trPr>
        <w:tc>
          <w:tcPr>
            <w:tcW w:w="2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本人及家人身体不适</w:t>
            </w:r>
          </w:p>
          <w:p>
            <w:pPr>
              <w:widowControl/>
              <w:spacing w:line="300" w:lineRule="exact"/>
              <w:jc w:val="center"/>
              <w:rPr>
                <w:rFonts w:hint="eastAsia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情况、接触返陕</w:t>
            </w:r>
            <w:r>
              <w:rPr>
                <w:rFonts w:hint="eastAsia" w:eastAsia="仿宋_GB2312"/>
                <w:color w:val="000000"/>
                <w:kern w:val="0"/>
                <w:szCs w:val="21"/>
              </w:rPr>
              <w:t>人员</w:t>
            </w:r>
            <w:r>
              <w:rPr>
                <w:rFonts w:eastAsia="仿宋_GB2312"/>
                <w:color w:val="000000"/>
                <w:kern w:val="0"/>
                <w:szCs w:val="21"/>
              </w:rPr>
              <w:t>情况</w:t>
            </w:r>
          </w:p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及离陕情况记录</w:t>
            </w:r>
          </w:p>
        </w:tc>
        <w:tc>
          <w:tcPr>
            <w:tcW w:w="671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  <w:jc w:val="center"/>
        </w:trPr>
        <w:tc>
          <w:tcPr>
            <w:tcW w:w="23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考生考试安全承诺</w:t>
            </w:r>
          </w:p>
        </w:tc>
        <w:tc>
          <w:tcPr>
            <w:tcW w:w="671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left"/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kern w:val="0"/>
                <w:szCs w:val="21"/>
              </w:rPr>
              <w:t>本人承诺：我已知晓《202</w:t>
            </w:r>
            <w:r>
              <w:rPr>
                <w:rFonts w:hint="eastAsia" w:eastAsia="仿宋_GB2312"/>
                <w:color w:val="000000"/>
                <w:kern w:val="0"/>
                <w:szCs w:val="21"/>
              </w:rPr>
              <w:t>2</w:t>
            </w:r>
            <w:r>
              <w:rPr>
                <w:rFonts w:eastAsia="仿宋_GB2312"/>
                <w:color w:val="000000"/>
                <w:kern w:val="0"/>
                <w:szCs w:val="21"/>
              </w:rPr>
              <w:t>年陕西省全国硕士研究生招生考试</w:t>
            </w:r>
            <w:r>
              <w:rPr>
                <w:rFonts w:hint="eastAsia" w:eastAsia="仿宋_GB2312"/>
                <w:color w:val="000000"/>
                <w:kern w:val="0"/>
                <w:szCs w:val="21"/>
              </w:rPr>
              <w:t>疫情防控</w:t>
            </w:r>
            <w:r>
              <w:rPr>
                <w:rFonts w:eastAsia="仿宋_GB2312"/>
                <w:color w:val="000000"/>
                <w:kern w:val="0"/>
                <w:szCs w:val="21"/>
              </w:rPr>
              <w:t>考生须知》和考点发布的防疫要求，并严格按照相关要求执行。我将如实填写健康卡，保证所填信息真实、准确。如因隐瞒病情及接触史、离陕史引起影响公共安全的后果，本人将承担相应的法律责任，接受《治安管理处罚法》、《传染病防治法》和《关于依法惩治妨害新型冠状病毒感染肺炎疫情防控违法犯罪的意见》等法律法规的处罚。</w:t>
            </w:r>
          </w:p>
        </w:tc>
      </w:tr>
    </w:tbl>
    <w:p>
      <w:pPr>
        <w:snapToGrid w:val="0"/>
        <w:spacing w:line="240" w:lineRule="exact"/>
        <w:jc w:val="center"/>
        <w:rPr>
          <w:rFonts w:ascii="宋体" w:hAnsi="宋体"/>
          <w:b/>
          <w:sz w:val="36"/>
          <w:szCs w:val="36"/>
        </w:rPr>
      </w:pPr>
    </w:p>
    <w:p>
      <w:pPr>
        <w:jc w:val="left"/>
      </w:pPr>
      <w:r>
        <w:rPr>
          <w:rFonts w:hint="eastAsia" w:ascii="仿宋_GB2312" w:hAnsi="宋体" w:eastAsia="仿宋_GB2312" w:cs="宋体"/>
          <w:bCs/>
          <w:color w:val="000000"/>
          <w:kern w:val="0"/>
          <w:sz w:val="32"/>
          <w:szCs w:val="32"/>
        </w:rPr>
        <w:t>本人签字：</w:t>
      </w:r>
      <w:r>
        <w:rPr>
          <w:rFonts w:hint="eastAsia" w:ascii="仿宋_GB2312" w:hAnsi="宋体" w:eastAsia="仿宋_GB2312" w:cs="宋体"/>
          <w:bCs/>
          <w:color w:val="000000"/>
          <w:kern w:val="0"/>
          <w:sz w:val="32"/>
          <w:szCs w:val="32"/>
          <w:u w:val="single"/>
        </w:rPr>
        <w:t xml:space="preserve">               </w:t>
      </w:r>
      <w:r>
        <w:rPr>
          <w:rFonts w:hint="eastAsia" w:ascii="仿宋_GB2312" w:hAnsi="宋体" w:eastAsia="仿宋_GB2312" w:cs="宋体"/>
          <w:bCs/>
          <w:color w:val="000000"/>
          <w:kern w:val="0"/>
          <w:sz w:val="32"/>
          <w:szCs w:val="32"/>
        </w:rPr>
        <w:t xml:space="preserve"> 签字时间：</w:t>
      </w:r>
      <w:r>
        <w:rPr>
          <w:rFonts w:hint="eastAsia" w:ascii="仿宋_GB2312" w:hAnsi="宋体" w:eastAsia="仿宋_GB2312" w:cs="宋体"/>
          <w:bCs/>
          <w:color w:val="000000"/>
          <w:kern w:val="0"/>
          <w:sz w:val="32"/>
          <w:szCs w:val="32"/>
          <w:u w:val="single"/>
        </w:rPr>
        <w:t xml:space="preserve">      年    月    日</w:t>
      </w:r>
    </w:p>
    <w:p/>
    <w:sectPr>
      <w:footerReference r:id="rId3" w:type="default"/>
      <w:footerReference r:id="rId4" w:type="even"/>
      <w:pgSz w:w="11906" w:h="16838"/>
      <w:pgMar w:top="1928" w:right="1474" w:bottom="1814" w:left="1588" w:header="851" w:footer="1418" w:gutter="0"/>
      <w:cols w:space="425" w:num="1"/>
      <w:docGrid w:type="linesAndChars" w:linePitch="595" w:charSpace="-18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rFonts w:hint="eastAsia" w:ascii="Times New Roman" w:hAnsi="Times New Roman"/>
        <w:sz w:val="28"/>
        <w:szCs w:val="28"/>
        <w:lang w:eastAsia="zh-CN"/>
      </w:rPr>
    </w:pPr>
    <w:r>
      <w:rPr>
        <w:rFonts w:ascii="Times New Roman" w:hAnsi="Times New Roman"/>
        <w:sz w:val="28"/>
        <w:szCs w:val="28"/>
        <w:lang w:eastAsia="zh-CN"/>
      </w:rPr>
      <w:t>—</w:t>
    </w: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PAGE   \* MERGEFORMAT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  <w:lang w:val="zh-CN" w:eastAsia="zh-CN"/>
      </w:rPr>
      <w:t>3</w:t>
    </w:r>
    <w:r>
      <w:rPr>
        <w:rFonts w:ascii="Times New Roman" w:hAnsi="Times New Roman"/>
        <w:sz w:val="28"/>
        <w:szCs w:val="28"/>
      </w:rPr>
      <w:fldChar w:fldCharType="end"/>
    </w:r>
    <w:r>
      <w:rPr>
        <w:rFonts w:ascii="Times New Roman" w:hAnsi="Times New Roman"/>
        <w:sz w:val="28"/>
        <w:szCs w:val="28"/>
        <w:lang w:eastAsia="zh-CN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ascii="Times New Roman" w:hAnsi="Times New Roman"/>
        <w:sz w:val="28"/>
        <w:szCs w:val="28"/>
        <w:lang w:eastAsia="zh-CN"/>
      </w:rPr>
    </w:pPr>
    <w:r>
      <w:rPr>
        <w:rFonts w:ascii="Times New Roman" w:hAnsi="Times New Roman"/>
        <w:sz w:val="28"/>
        <w:szCs w:val="28"/>
        <w:lang w:eastAsia="zh-CN"/>
      </w:rPr>
      <w:t>—</w:t>
    </w: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PAGE   \* MERGEFORMAT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  <w:lang w:val="zh-CN" w:eastAsia="zh-CN"/>
      </w:rPr>
      <w:t>4</w:t>
    </w:r>
    <w:r>
      <w:rPr>
        <w:rFonts w:ascii="Times New Roman" w:hAnsi="Times New Roman"/>
        <w:sz w:val="28"/>
        <w:szCs w:val="28"/>
      </w:rPr>
      <w:fldChar w:fldCharType="end"/>
    </w:r>
    <w:r>
      <w:rPr>
        <w:rFonts w:ascii="Times New Roman" w:hAnsi="Times New Roman"/>
        <w:sz w:val="28"/>
        <w:szCs w:val="28"/>
        <w:lang w:eastAsia="zh-CN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3F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00" w:lineRule="exact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="Calibri" w:hAnsi="Calibri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2021-11-26T06:49:22Z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