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小标宋" w:hAnsi="黑体" w:eastAsia="小标宋"/>
          <w:b/>
          <w:color w:val="0C0C0C"/>
          <w:sz w:val="32"/>
          <w:szCs w:val="32"/>
        </w:rPr>
      </w:pPr>
      <w:r>
        <w:rPr>
          <w:rFonts w:hint="eastAsia" w:ascii="方正小标宋简体" w:hAnsi="方正小标宋简体" w:eastAsia="方正小标宋简体" w:cs="方正小标宋简体"/>
          <w:b w:val="0"/>
          <w:bCs/>
          <w:color w:val="0C0C0C"/>
          <w:sz w:val="32"/>
          <w:szCs w:val="32"/>
          <w:lang w:eastAsia="zh-CN"/>
        </w:rPr>
        <w:t>西安体育学院</w:t>
      </w:r>
      <w:r>
        <w:rPr>
          <w:rFonts w:hint="eastAsia" w:ascii="方正小标宋简体" w:hAnsi="方正小标宋简体" w:eastAsia="方正小标宋简体" w:cs="方正小标宋简体"/>
          <w:b w:val="0"/>
          <w:bCs/>
          <w:color w:val="0C0C0C"/>
          <w:sz w:val="32"/>
          <w:szCs w:val="32"/>
        </w:rPr>
        <w:t>“十</w:t>
      </w:r>
      <w:r>
        <w:rPr>
          <w:rFonts w:hint="eastAsia" w:ascii="方正小标宋简体" w:hAnsi="方正小标宋简体" w:eastAsia="方正小标宋简体" w:cs="方正小标宋简体"/>
          <w:b w:val="0"/>
          <w:bCs/>
          <w:color w:val="0C0C0C"/>
          <w:sz w:val="32"/>
          <w:szCs w:val="32"/>
          <w:lang w:eastAsia="zh-CN"/>
        </w:rPr>
        <w:t>四</w:t>
      </w:r>
      <w:r>
        <w:rPr>
          <w:rFonts w:hint="eastAsia" w:ascii="方正小标宋简体" w:hAnsi="方正小标宋简体" w:eastAsia="方正小标宋简体" w:cs="方正小标宋简体"/>
          <w:b w:val="0"/>
          <w:bCs/>
          <w:color w:val="0C0C0C"/>
          <w:sz w:val="32"/>
          <w:szCs w:val="32"/>
        </w:rPr>
        <w:t>五”</w:t>
      </w:r>
      <w:r>
        <w:rPr>
          <w:rFonts w:hint="eastAsia" w:ascii="方正小标宋简体" w:hAnsi="方正小标宋简体" w:eastAsia="方正小标宋简体" w:cs="方正小标宋简体"/>
          <w:b w:val="0"/>
          <w:bCs/>
          <w:color w:val="0C0C0C"/>
          <w:sz w:val="32"/>
          <w:szCs w:val="32"/>
          <w:lang w:eastAsia="zh-CN"/>
        </w:rPr>
        <w:t>事业发展</w:t>
      </w:r>
      <w:r>
        <w:rPr>
          <w:rFonts w:hint="eastAsia" w:ascii="方正小标宋简体" w:hAnsi="方正小标宋简体" w:eastAsia="方正小标宋简体" w:cs="方正小标宋简体"/>
          <w:b w:val="0"/>
          <w:bCs/>
          <w:color w:val="0C0C0C"/>
          <w:sz w:val="32"/>
          <w:szCs w:val="32"/>
        </w:rPr>
        <w:t>规划</w:t>
      </w:r>
      <w:r>
        <w:rPr>
          <w:rFonts w:hint="eastAsia" w:ascii="方正小标宋简体" w:hAnsi="方正小标宋简体" w:eastAsia="方正小标宋简体" w:cs="方正小标宋简体"/>
          <w:b w:val="0"/>
          <w:bCs/>
          <w:color w:val="0C0C0C"/>
          <w:sz w:val="32"/>
          <w:szCs w:val="32"/>
          <w:lang w:eastAsia="zh-CN"/>
        </w:rPr>
        <w:t>主要</w:t>
      </w:r>
      <w:r>
        <w:rPr>
          <w:rFonts w:hint="eastAsia" w:ascii="方正小标宋简体" w:hAnsi="方正小标宋简体" w:eastAsia="方正小标宋简体" w:cs="方正小标宋简体"/>
          <w:b w:val="0"/>
          <w:bCs/>
          <w:color w:val="0C0C0C"/>
          <w:sz w:val="32"/>
          <w:szCs w:val="32"/>
        </w:rPr>
        <w:t>指标（定性部分）</w:t>
      </w:r>
    </w:p>
    <w:tbl>
      <w:tblPr>
        <w:tblStyle w:val="9"/>
        <w:tblW w:w="13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9"/>
        <w:gridCol w:w="1769"/>
        <w:gridCol w:w="1813"/>
        <w:gridCol w:w="1527"/>
        <w:gridCol w:w="1650"/>
        <w:gridCol w:w="1650"/>
        <w:gridCol w:w="1470"/>
        <w:gridCol w:w="2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tblHeader/>
          <w:jc w:val="center"/>
        </w:trPr>
        <w:tc>
          <w:tcPr>
            <w:tcW w:w="1359" w:type="dxa"/>
            <w:tcBorders>
              <w:top w:val="single" w:color="auto" w:sz="4" w:space="0"/>
            </w:tcBorders>
            <w:vAlign w:val="center"/>
          </w:tcPr>
          <w:p>
            <w:pPr>
              <w:spacing w:line="240" w:lineRule="auto"/>
              <w:jc w:val="center"/>
              <w:rPr>
                <w:rFonts w:hint="eastAsia" w:ascii="宋体" w:hAnsi="宋体" w:eastAsia="宋体" w:cs="宋体"/>
                <w:b/>
                <w:bCs w:val="0"/>
                <w:color w:val="auto"/>
                <w:sz w:val="21"/>
                <w:szCs w:val="21"/>
                <w:lang w:eastAsia="zh-CN"/>
              </w:rPr>
            </w:pPr>
            <w:r>
              <w:rPr>
                <w:rFonts w:hint="eastAsia" w:ascii="宋体" w:hAnsi="宋体" w:cs="宋体"/>
                <w:b/>
                <w:bCs w:val="0"/>
                <w:color w:val="auto"/>
                <w:sz w:val="21"/>
                <w:szCs w:val="21"/>
                <w:lang w:eastAsia="zh-CN"/>
              </w:rPr>
              <w:t>重点任务</w:t>
            </w:r>
          </w:p>
        </w:tc>
        <w:tc>
          <w:tcPr>
            <w:tcW w:w="1769" w:type="dxa"/>
            <w:tcBorders>
              <w:right w:val="single" w:color="auto" w:sz="4" w:space="0"/>
            </w:tcBorders>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“十</w:t>
            </w:r>
            <w:r>
              <w:rPr>
                <w:rFonts w:hint="eastAsia" w:ascii="宋体" w:hAnsi="宋体" w:eastAsia="宋体" w:cs="宋体"/>
                <w:b/>
                <w:bCs w:val="0"/>
                <w:color w:val="auto"/>
                <w:sz w:val="21"/>
                <w:szCs w:val="21"/>
                <w:lang w:eastAsia="zh-CN"/>
              </w:rPr>
              <w:t>四</w:t>
            </w:r>
            <w:r>
              <w:rPr>
                <w:rFonts w:hint="eastAsia" w:ascii="宋体" w:hAnsi="宋体" w:eastAsia="宋体" w:cs="宋体"/>
                <w:b/>
                <w:bCs w:val="0"/>
                <w:color w:val="auto"/>
                <w:sz w:val="21"/>
                <w:szCs w:val="21"/>
              </w:rPr>
              <w:t>五”</w:t>
            </w:r>
          </w:p>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发展目标</w:t>
            </w:r>
          </w:p>
        </w:tc>
        <w:tc>
          <w:tcPr>
            <w:tcW w:w="1813" w:type="dxa"/>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20</w:t>
            </w:r>
            <w:r>
              <w:rPr>
                <w:rFonts w:hint="eastAsia" w:ascii="宋体" w:hAnsi="宋体" w:eastAsia="宋体" w:cs="宋体"/>
                <w:b/>
                <w:bCs w:val="0"/>
                <w:color w:val="auto"/>
                <w:sz w:val="21"/>
                <w:szCs w:val="21"/>
                <w:lang w:val="en-US" w:eastAsia="zh-CN"/>
              </w:rPr>
              <w:t>21</w:t>
            </w:r>
            <w:r>
              <w:rPr>
                <w:rFonts w:hint="eastAsia" w:ascii="宋体" w:hAnsi="宋体" w:eastAsia="宋体" w:cs="宋体"/>
                <w:b/>
                <w:bCs w:val="0"/>
                <w:color w:val="auto"/>
                <w:sz w:val="21"/>
                <w:szCs w:val="21"/>
              </w:rPr>
              <w:t>年</w:t>
            </w:r>
          </w:p>
        </w:tc>
        <w:tc>
          <w:tcPr>
            <w:tcW w:w="1527" w:type="dxa"/>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20</w:t>
            </w:r>
            <w:r>
              <w:rPr>
                <w:rFonts w:hint="eastAsia" w:ascii="宋体" w:hAnsi="宋体" w:eastAsia="宋体" w:cs="宋体"/>
                <w:b/>
                <w:bCs w:val="0"/>
                <w:color w:val="auto"/>
                <w:sz w:val="21"/>
                <w:szCs w:val="21"/>
                <w:lang w:val="en-US" w:eastAsia="zh-CN"/>
              </w:rPr>
              <w:t>22</w:t>
            </w:r>
            <w:r>
              <w:rPr>
                <w:rFonts w:hint="eastAsia" w:ascii="宋体" w:hAnsi="宋体" w:eastAsia="宋体" w:cs="宋体"/>
                <w:b/>
                <w:bCs w:val="0"/>
                <w:color w:val="auto"/>
                <w:sz w:val="21"/>
                <w:szCs w:val="21"/>
              </w:rPr>
              <w:t>年</w:t>
            </w:r>
          </w:p>
        </w:tc>
        <w:tc>
          <w:tcPr>
            <w:tcW w:w="1650" w:type="dxa"/>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20</w:t>
            </w:r>
            <w:r>
              <w:rPr>
                <w:rFonts w:hint="eastAsia" w:ascii="宋体" w:hAnsi="宋体" w:eastAsia="宋体" w:cs="宋体"/>
                <w:b/>
                <w:bCs w:val="0"/>
                <w:color w:val="auto"/>
                <w:sz w:val="21"/>
                <w:szCs w:val="21"/>
                <w:lang w:val="en-US" w:eastAsia="zh-CN"/>
              </w:rPr>
              <w:t>23</w:t>
            </w:r>
            <w:r>
              <w:rPr>
                <w:rFonts w:hint="eastAsia" w:ascii="宋体" w:hAnsi="宋体" w:eastAsia="宋体" w:cs="宋体"/>
                <w:b/>
                <w:bCs w:val="0"/>
                <w:color w:val="auto"/>
                <w:sz w:val="21"/>
                <w:szCs w:val="21"/>
              </w:rPr>
              <w:t>年</w:t>
            </w:r>
          </w:p>
        </w:tc>
        <w:tc>
          <w:tcPr>
            <w:tcW w:w="1650" w:type="dxa"/>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20</w:t>
            </w:r>
            <w:r>
              <w:rPr>
                <w:rFonts w:hint="eastAsia" w:ascii="宋体" w:hAnsi="宋体" w:eastAsia="宋体" w:cs="宋体"/>
                <w:b/>
                <w:bCs w:val="0"/>
                <w:color w:val="auto"/>
                <w:sz w:val="21"/>
                <w:szCs w:val="21"/>
                <w:lang w:val="en-US" w:eastAsia="zh-CN"/>
              </w:rPr>
              <w:t>24</w:t>
            </w:r>
            <w:r>
              <w:rPr>
                <w:rFonts w:hint="eastAsia" w:ascii="宋体" w:hAnsi="宋体" w:eastAsia="宋体" w:cs="宋体"/>
                <w:b/>
                <w:bCs w:val="0"/>
                <w:color w:val="auto"/>
                <w:sz w:val="21"/>
                <w:szCs w:val="21"/>
              </w:rPr>
              <w:t>年</w:t>
            </w:r>
          </w:p>
        </w:tc>
        <w:tc>
          <w:tcPr>
            <w:tcW w:w="1470" w:type="dxa"/>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202</w:t>
            </w:r>
            <w:r>
              <w:rPr>
                <w:rFonts w:hint="eastAsia" w:ascii="宋体" w:hAnsi="宋体" w:eastAsia="宋体" w:cs="宋体"/>
                <w:b/>
                <w:bCs w:val="0"/>
                <w:color w:val="auto"/>
                <w:sz w:val="21"/>
                <w:szCs w:val="21"/>
                <w:lang w:val="en-US" w:eastAsia="zh-CN"/>
              </w:rPr>
              <w:t>5</w:t>
            </w:r>
            <w:r>
              <w:rPr>
                <w:rFonts w:hint="eastAsia" w:ascii="宋体" w:hAnsi="宋体" w:eastAsia="宋体" w:cs="宋体"/>
                <w:b/>
                <w:bCs w:val="0"/>
                <w:color w:val="auto"/>
                <w:sz w:val="21"/>
                <w:szCs w:val="21"/>
              </w:rPr>
              <w:t>年</w:t>
            </w:r>
          </w:p>
        </w:tc>
        <w:tc>
          <w:tcPr>
            <w:tcW w:w="2080" w:type="dxa"/>
            <w:tcBorders>
              <w:left w:val="single" w:color="auto" w:sz="4" w:space="0"/>
            </w:tcBorders>
            <w:vAlign w:val="center"/>
          </w:tcPr>
          <w:p>
            <w:pPr>
              <w:spacing w:line="24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（一）</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才</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培</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养</w:t>
            </w:r>
          </w:p>
          <w:p>
            <w:pPr>
              <w:spacing w:line="240" w:lineRule="auto"/>
              <w:jc w:val="center"/>
              <w:rPr>
                <w:rFonts w:hint="eastAsia" w:ascii="宋体" w:hAnsi="宋体" w:eastAsia="宋体" w:cs="宋体"/>
                <w:b w:val="0"/>
                <w:bCs/>
                <w:color w:val="auto"/>
                <w:sz w:val="21"/>
                <w:szCs w:val="21"/>
              </w:rPr>
            </w:pPr>
          </w:p>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健全协同育人的体制机制</w:t>
            </w:r>
          </w:p>
        </w:tc>
        <w:tc>
          <w:tcPr>
            <w:tcW w:w="8110" w:type="dxa"/>
            <w:gridSpan w:val="5"/>
            <w:vAlign w:val="center"/>
          </w:tcPr>
          <w:p>
            <w:pPr>
              <w:pStyle w:val="8"/>
              <w:widowControl/>
              <w:shd w:val="clear" w:color="auto" w:fill="FFFFFF"/>
              <w:spacing w:before="0" w:beforeAutospacing="0" w:after="0" w:afterAutospacing="0" w:line="240" w:lineRule="auto"/>
              <w:jc w:val="both"/>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①健全协同育人的体制机制，加快构建高校思想政治工作体系</w:t>
            </w:r>
            <w:r>
              <w:rPr>
                <w:rFonts w:hint="eastAsia" w:ascii="宋体" w:hAnsi="宋体" w:cs="宋体"/>
                <w:b w:val="0"/>
                <w:bCs/>
                <w:color w:val="auto"/>
                <w:kern w:val="0"/>
                <w:sz w:val="21"/>
                <w:szCs w:val="21"/>
                <w:lang w:val="en-US" w:eastAsia="zh-CN" w:bidi="ar"/>
              </w:rPr>
              <w:t>，</w:t>
            </w:r>
            <w:r>
              <w:rPr>
                <w:rFonts w:hint="eastAsia" w:ascii="宋体" w:hAnsi="宋体" w:eastAsia="宋体" w:cs="宋体"/>
                <w:b w:val="0"/>
                <w:bCs/>
                <w:color w:val="auto"/>
                <w:kern w:val="0"/>
                <w:sz w:val="21"/>
                <w:szCs w:val="21"/>
                <w:lang w:val="en-US" w:eastAsia="zh-CN" w:bidi="ar"/>
              </w:rPr>
              <w:t>施行“三全育人”综合改革；</w:t>
            </w:r>
          </w:p>
          <w:p>
            <w:pPr>
              <w:pStyle w:val="8"/>
              <w:widowControl/>
              <w:shd w:val="clear" w:color="auto" w:fill="FFFFFF"/>
              <w:spacing w:before="0" w:beforeAutospacing="0" w:after="0" w:afterAutospacing="0" w:line="240" w:lineRule="auto"/>
              <w:jc w:val="both"/>
              <w:rPr>
                <w:rFonts w:hint="eastAsia" w:ascii="宋体" w:hAnsi="宋体" w:eastAsia="宋体" w:cs="宋体"/>
                <w:b w:val="0"/>
                <w:bCs/>
                <w:color w:val="auto"/>
                <w:sz w:val="21"/>
                <w:szCs w:val="21"/>
                <w:lang w:eastAsia="zh-CN"/>
              </w:rPr>
            </w:pPr>
            <w:r>
              <w:rPr>
                <w:rFonts w:hint="eastAsia" w:ascii="宋体" w:hAnsi="宋体" w:cs="宋体"/>
                <w:b w:val="0"/>
                <w:bCs/>
                <w:color w:val="auto"/>
                <w:kern w:val="0"/>
                <w:sz w:val="21"/>
                <w:szCs w:val="21"/>
                <w:lang w:val="en-US" w:eastAsia="zh-CN" w:bidi="ar"/>
              </w:rPr>
              <w:t>②</w:t>
            </w:r>
            <w:r>
              <w:rPr>
                <w:rFonts w:hint="eastAsia" w:ascii="宋体" w:hAnsi="宋体" w:eastAsia="宋体" w:cs="宋体"/>
                <w:b w:val="0"/>
                <w:bCs/>
                <w:color w:val="auto"/>
                <w:kern w:val="0"/>
                <w:sz w:val="21"/>
                <w:szCs w:val="21"/>
                <w:lang w:val="en-US" w:eastAsia="zh-CN" w:bidi="ar"/>
              </w:rPr>
              <w:t xml:space="preserve">推动思想政治理论课改革创新，建设课程思政示范课程，建设课程思政教学研究示范中心，引领带动全员全过程全方位育人。 </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宣传部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学工部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各学</w:t>
            </w:r>
            <w:bookmarkStart w:id="0" w:name="_GoBack"/>
            <w:bookmarkEnd w:id="0"/>
            <w:r>
              <w:rPr>
                <w:rFonts w:hint="eastAsia" w:ascii="宋体" w:hAnsi="宋体" w:cs="宋体"/>
                <w:b w:val="0"/>
                <w:bCs/>
                <w:color w:val="auto"/>
                <w:sz w:val="21"/>
                <w:szCs w:val="21"/>
                <w:lang w:eastAsia="zh-CN"/>
              </w:rPr>
              <w:t xml:space="preserve">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落实以能力为导向的教学体系</w:t>
            </w:r>
          </w:p>
        </w:tc>
        <w:tc>
          <w:tcPr>
            <w:tcW w:w="8110" w:type="dxa"/>
            <w:gridSpan w:val="5"/>
            <w:vAlign w:val="center"/>
          </w:tcPr>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①落实以能力为导向的教学体系</w:t>
            </w:r>
            <w:r>
              <w:rPr>
                <w:rFonts w:hint="eastAsia" w:ascii="宋体" w:hAnsi="宋体" w:cs="宋体"/>
                <w:b w:val="0"/>
                <w:bCs/>
                <w:color w:val="auto"/>
                <w:kern w:val="0"/>
                <w:sz w:val="21"/>
                <w:szCs w:val="21"/>
                <w:lang w:val="en-US" w:eastAsia="zh-CN" w:bidi="ar"/>
              </w:rPr>
              <w:t>，</w:t>
            </w:r>
            <w:r>
              <w:rPr>
                <w:rFonts w:hint="eastAsia" w:ascii="宋体" w:hAnsi="宋体" w:eastAsia="宋体" w:cs="宋体"/>
                <w:b w:val="0"/>
                <w:bCs/>
                <w:color w:val="auto"/>
                <w:kern w:val="0"/>
                <w:sz w:val="21"/>
                <w:szCs w:val="21"/>
                <w:lang w:val="en-US" w:eastAsia="zh-CN" w:bidi="ar"/>
              </w:rPr>
              <w:t>整体优化课程内容，重组课程结构，构建以能力为核心的课程体系；</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②</w:t>
            </w:r>
            <w:r>
              <w:rPr>
                <w:rFonts w:hint="eastAsia" w:ascii="宋体" w:hAnsi="宋体" w:eastAsia="宋体" w:cs="宋体"/>
                <w:b w:val="0"/>
                <w:bCs/>
                <w:color w:val="auto"/>
                <w:kern w:val="0"/>
                <w:sz w:val="21"/>
                <w:szCs w:val="21"/>
                <w:lang w:val="en-US" w:eastAsia="zh-CN" w:bidi="ar"/>
              </w:rPr>
              <w:t>加强课程体系整体设计，实施国家级和省级一流课程建设“双万计划”，着力打造一批“金课”；</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③</w:t>
            </w:r>
            <w:r>
              <w:rPr>
                <w:rFonts w:hint="eastAsia" w:ascii="宋体" w:hAnsi="宋体" w:eastAsia="宋体" w:cs="宋体"/>
                <w:b w:val="0"/>
                <w:bCs/>
                <w:color w:val="auto"/>
                <w:kern w:val="0"/>
                <w:sz w:val="21"/>
                <w:szCs w:val="21"/>
                <w:lang w:val="en-US" w:eastAsia="zh-CN" w:bidi="ar"/>
              </w:rPr>
              <w:t>鼓励高质量教材的编写和选用；</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④</w:t>
            </w:r>
            <w:r>
              <w:rPr>
                <w:rFonts w:hint="eastAsia" w:ascii="宋体" w:hAnsi="宋体" w:eastAsia="宋体" w:cs="宋体"/>
                <w:b w:val="0"/>
                <w:bCs/>
                <w:color w:val="auto"/>
                <w:kern w:val="0"/>
                <w:sz w:val="21"/>
                <w:szCs w:val="21"/>
                <w:lang w:val="en-US" w:eastAsia="zh-CN" w:bidi="ar"/>
              </w:rPr>
              <w:t>加大经费投入，加强实践教学，落实“三层次”（课堂实践、课外实践、社会实践）、“三环节”（实验、实习、实训）实践教学体系；</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⑤</w:t>
            </w:r>
            <w:r>
              <w:rPr>
                <w:rFonts w:hint="eastAsia" w:ascii="宋体" w:hAnsi="宋体" w:eastAsia="宋体" w:cs="宋体"/>
                <w:b w:val="0"/>
                <w:bCs/>
                <w:color w:val="auto"/>
                <w:kern w:val="0"/>
                <w:sz w:val="21"/>
                <w:szCs w:val="21"/>
                <w:lang w:val="en-US" w:eastAsia="zh-CN" w:bidi="ar"/>
              </w:rPr>
              <w:t>实施教学质量评测体系，全面提升学生的综合素质。</w:t>
            </w:r>
          </w:p>
          <w:p>
            <w:pPr>
              <w:spacing w:line="240" w:lineRule="auto"/>
              <w:ind w:firstLine="420" w:firstLineChars="200"/>
              <w:rPr>
                <w:rFonts w:hint="eastAsia" w:ascii="宋体" w:hAnsi="宋体" w:eastAsia="宋体" w:cs="宋体"/>
                <w:b w:val="0"/>
                <w:bCs/>
                <w:color w:val="auto"/>
                <w:sz w:val="21"/>
                <w:szCs w:val="21"/>
              </w:rPr>
            </w:pP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推进拔尖人才培养模式改革</w:t>
            </w:r>
          </w:p>
        </w:tc>
        <w:tc>
          <w:tcPr>
            <w:tcW w:w="8110" w:type="dxa"/>
            <w:gridSpan w:val="5"/>
            <w:vAlign w:val="center"/>
          </w:tcPr>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①依托优势或一流专业，鼓励实施拔尖学生培养试验计划，积极探索拔尖创新人才培养模式</w:t>
            </w:r>
            <w:r>
              <w:rPr>
                <w:rFonts w:hint="eastAsia" w:ascii="宋体" w:hAnsi="宋体" w:cs="宋体"/>
                <w:b w:val="0"/>
                <w:bCs/>
                <w:color w:val="auto"/>
                <w:kern w:val="0"/>
                <w:sz w:val="21"/>
                <w:szCs w:val="21"/>
                <w:lang w:val="en-US" w:eastAsia="zh-CN" w:bidi="ar"/>
              </w:rPr>
              <w:t>；</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②研究形成学校层面可复制、可推广的系统方案，适时在全校推广或建立独具特色的人才培养模式。</w:t>
            </w:r>
          </w:p>
          <w:p>
            <w:pPr>
              <w:spacing w:line="240" w:lineRule="auto"/>
              <w:ind w:firstLine="420" w:firstLineChars="200"/>
              <w:rPr>
                <w:rFonts w:hint="eastAsia" w:ascii="宋体" w:hAnsi="宋体" w:eastAsia="宋体" w:cs="宋体"/>
                <w:b w:val="0"/>
                <w:bCs/>
                <w:color w:val="auto"/>
                <w:kern w:val="0"/>
                <w:sz w:val="21"/>
                <w:szCs w:val="21"/>
                <w:lang w:bidi="ar"/>
              </w:rPr>
            </w:pP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8"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（一）</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人</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才</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培</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养</w:t>
            </w: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实施“竞赛夺标工程”，强化竞技体育综合实力</w:t>
            </w:r>
          </w:p>
        </w:tc>
        <w:tc>
          <w:tcPr>
            <w:tcW w:w="8110" w:type="dxa"/>
            <w:gridSpan w:val="5"/>
            <w:vAlign w:val="center"/>
          </w:tcPr>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①合理优化项目布局与结构，创新竞技体育人才培养模式，完善后备人才梯队建设；</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②制定各项目新周期发展计划，拓展竞技体育、群众体育夺金点；</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③组建全运会夺标团队，力争取得优异成绩；</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④注重高水平竞技体育人才培养研究，加强学校常设代表队竞赛、训练和管理工作，提升大学生校队训练效益，力争实现优势项目国内领先、发展中项目省内领先；</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④加大裁判队伍建设，注重各项目国家级、国际级裁判员培养，提升师资队伍专业水平，促进大学生裁判技能提升；</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⑤加大对竞技体育投入力度，提高学院资源效益；</w:t>
            </w:r>
          </w:p>
          <w:p>
            <w:pPr>
              <w:spacing w:line="240" w:lineRule="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kern w:val="0"/>
                <w:sz w:val="21"/>
                <w:szCs w:val="21"/>
                <w:lang w:val="en-US" w:eastAsia="zh-CN" w:bidi="ar"/>
              </w:rPr>
              <w:t>⑥加强复合型科技攻关与创新团队建设，推动科技融入训练备战全过程。</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竞训处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竞技体校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强化研究生创新能力培养</w:t>
            </w:r>
          </w:p>
        </w:tc>
        <w:tc>
          <w:tcPr>
            <w:tcW w:w="8110" w:type="dxa"/>
            <w:gridSpan w:val="5"/>
            <w:vAlign w:val="center"/>
          </w:tcPr>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①深入推进研究生人才培养模式改革，加强与国内外高水平大学、科研机构合作，创新联合培养模式；</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②强化研究生培养过程管理，建立分流与退出机制，分类提高学位授予标准，提升研究生论文质量；</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③加强课程教材建设，编写遴选优秀教材；</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④规范核心课程设置，打造精品示范课程；</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⑤加强和完善研究生实践教学环节，搭建研究生创新实训平台；</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⑥深入推进研究生学术交流</w:t>
            </w:r>
            <w:r>
              <w:rPr>
                <w:rFonts w:hint="eastAsia" w:ascii="宋体" w:hAnsi="宋体" w:cs="宋体"/>
                <w:b w:val="0"/>
                <w:bCs/>
                <w:color w:val="auto"/>
                <w:kern w:val="0"/>
                <w:sz w:val="21"/>
                <w:szCs w:val="21"/>
                <w:lang w:val="en-US" w:eastAsia="zh-CN" w:bidi="ar"/>
              </w:rPr>
              <w:t>，</w:t>
            </w:r>
            <w:r>
              <w:rPr>
                <w:rFonts w:hint="eastAsia" w:ascii="宋体" w:hAnsi="宋体" w:eastAsia="宋体" w:cs="宋体"/>
                <w:b w:val="0"/>
                <w:bCs/>
                <w:color w:val="auto"/>
                <w:kern w:val="0"/>
                <w:sz w:val="21"/>
                <w:szCs w:val="21"/>
                <w:lang w:val="en-US" w:eastAsia="zh-CN" w:bidi="ar"/>
              </w:rPr>
              <w:t>开展创新创业主题教育，搭建研究生学术创新平台；</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⑦完善支持机制，引导研究生发表高水平的学术论文、参加创新实践竞赛；</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⑧加强研究生创新课程体系建设，切实提高研究生创新能力和水平；</w:t>
            </w:r>
          </w:p>
          <w:p>
            <w:pPr>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⑨优化研究生导师遴选标准，健全以导师为第一责任人的责权机制</w:t>
            </w:r>
            <w:r>
              <w:rPr>
                <w:rFonts w:hint="eastAsia" w:ascii="宋体" w:hAnsi="宋体" w:cs="宋体"/>
                <w:b w:val="0"/>
                <w:bCs/>
                <w:color w:val="auto"/>
                <w:kern w:val="0"/>
                <w:sz w:val="21"/>
                <w:szCs w:val="21"/>
                <w:lang w:val="en-US" w:eastAsia="zh-CN" w:bidi="ar"/>
              </w:rPr>
              <w:t>，</w:t>
            </w:r>
            <w:r>
              <w:rPr>
                <w:rFonts w:hint="eastAsia" w:ascii="宋体" w:hAnsi="宋体" w:eastAsia="宋体" w:cs="宋体"/>
                <w:b w:val="0"/>
                <w:bCs/>
                <w:color w:val="auto"/>
                <w:kern w:val="0"/>
                <w:sz w:val="21"/>
                <w:szCs w:val="21"/>
                <w:lang w:val="en-US" w:eastAsia="zh-CN" w:bidi="ar"/>
              </w:rPr>
              <w:t>推进校内外合作与联合培养，完善校内外导师协同培养制度；</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val="en-US" w:eastAsia="zh-CN" w:bidi="ar"/>
              </w:rPr>
              <w:t>⑩加强学风建设，严惩学术不端行为，完善质量评价机制，破除“五唯”评价方式。</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（一）</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才</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培</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养</w:t>
            </w:r>
          </w:p>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加强教学资源和平台建设</w:t>
            </w:r>
          </w:p>
        </w:tc>
        <w:tc>
          <w:tcPr>
            <w:tcW w:w="8110" w:type="dxa"/>
            <w:gridSpan w:val="5"/>
            <w:vAlign w:val="center"/>
          </w:tcPr>
          <w:p>
            <w:pPr>
              <w:spacing w:line="240" w:lineRule="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eastAsia="zh-CN" w:bidi="ar"/>
              </w:rPr>
              <w:t>①</w:t>
            </w:r>
            <w:r>
              <w:rPr>
                <w:rFonts w:hint="eastAsia" w:ascii="宋体" w:hAnsi="宋体" w:eastAsia="宋体" w:cs="宋体"/>
                <w:b w:val="0"/>
                <w:bCs/>
                <w:color w:val="auto"/>
                <w:kern w:val="0"/>
                <w:sz w:val="21"/>
                <w:szCs w:val="21"/>
                <w:lang w:bidi="ar"/>
              </w:rPr>
              <w:t>加强校外</w:t>
            </w:r>
            <w:r>
              <w:rPr>
                <w:rFonts w:hint="eastAsia" w:ascii="宋体" w:hAnsi="宋体" w:cs="宋体"/>
                <w:b w:val="0"/>
                <w:bCs/>
                <w:color w:val="auto"/>
                <w:kern w:val="0"/>
                <w:sz w:val="21"/>
                <w:szCs w:val="21"/>
                <w:lang w:eastAsia="zh-CN" w:bidi="ar"/>
              </w:rPr>
              <w:t>、</w:t>
            </w:r>
            <w:r>
              <w:rPr>
                <w:rFonts w:hint="eastAsia" w:ascii="宋体" w:hAnsi="宋体" w:eastAsia="宋体" w:cs="宋体"/>
                <w:b w:val="0"/>
                <w:bCs/>
                <w:color w:val="auto"/>
                <w:kern w:val="0"/>
                <w:sz w:val="21"/>
                <w:szCs w:val="21"/>
                <w:lang w:bidi="ar"/>
              </w:rPr>
              <w:t>校内实践教学基地建设；</w:t>
            </w:r>
          </w:p>
          <w:p>
            <w:pPr>
              <w:spacing w:line="240" w:lineRule="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eastAsia="zh-CN" w:bidi="ar"/>
              </w:rPr>
              <w:t>②</w:t>
            </w:r>
            <w:r>
              <w:rPr>
                <w:rFonts w:hint="eastAsia" w:ascii="宋体" w:hAnsi="宋体" w:eastAsia="宋体" w:cs="宋体"/>
                <w:b w:val="0"/>
                <w:bCs/>
                <w:color w:val="auto"/>
                <w:kern w:val="0"/>
                <w:sz w:val="21"/>
                <w:szCs w:val="21"/>
                <w:lang w:bidi="ar"/>
              </w:rPr>
              <w:t>加强网络教学资源体系建设，强化在线开放课程和特色课程建设，开发校级网络学习课程；</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eastAsia="zh-CN" w:bidi="ar"/>
              </w:rPr>
              <w:t>③</w:t>
            </w:r>
            <w:r>
              <w:rPr>
                <w:rFonts w:hint="eastAsia" w:ascii="宋体" w:hAnsi="宋体" w:eastAsia="宋体" w:cs="宋体"/>
                <w:b w:val="0"/>
                <w:bCs/>
                <w:color w:val="auto"/>
                <w:kern w:val="0"/>
                <w:sz w:val="21"/>
                <w:szCs w:val="21"/>
                <w:lang w:bidi="ar"/>
              </w:rPr>
              <w:t>深入推进“本科教学工程”项目建设和一流专业、一流课程建设</w:t>
            </w:r>
            <w:r>
              <w:rPr>
                <w:rFonts w:hint="eastAsia" w:ascii="宋体" w:hAnsi="宋体" w:eastAsia="宋体" w:cs="宋体"/>
                <w:b w:val="0"/>
                <w:bCs/>
                <w:color w:val="auto"/>
                <w:kern w:val="0"/>
                <w:sz w:val="21"/>
                <w:szCs w:val="21"/>
                <w:lang w:eastAsia="zh-CN" w:bidi="ar"/>
              </w:rPr>
              <w:t>。</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国资处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网络中心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健全教学质量保障体系</w:t>
            </w:r>
          </w:p>
        </w:tc>
        <w:tc>
          <w:tcPr>
            <w:tcW w:w="8110" w:type="dxa"/>
            <w:gridSpan w:val="5"/>
            <w:vAlign w:val="center"/>
          </w:tcPr>
          <w:p>
            <w:pPr>
              <w:pStyle w:val="2"/>
              <w:spacing w:after="0" w:line="240" w:lineRule="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eastAsia="zh-CN" w:bidi="ar"/>
              </w:rPr>
              <w:t>①</w:t>
            </w:r>
            <w:r>
              <w:rPr>
                <w:rFonts w:hint="eastAsia" w:ascii="宋体" w:hAnsi="宋体" w:eastAsia="宋体" w:cs="宋体"/>
                <w:b w:val="0"/>
                <w:bCs/>
                <w:color w:val="auto"/>
                <w:kern w:val="0"/>
                <w:sz w:val="21"/>
                <w:szCs w:val="21"/>
                <w:lang w:bidi="ar"/>
              </w:rPr>
              <w:t>完善学校、学院、教师三级质量保障体系，建立以提高教师综合素质为目的的评价体系；</w:t>
            </w:r>
          </w:p>
          <w:p>
            <w:pPr>
              <w:pStyle w:val="2"/>
              <w:spacing w:after="0" w:line="240" w:lineRule="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eastAsia="zh-CN" w:bidi="ar"/>
              </w:rPr>
              <w:t>②</w:t>
            </w:r>
            <w:r>
              <w:rPr>
                <w:rFonts w:hint="eastAsia" w:ascii="宋体" w:hAnsi="宋体" w:eastAsia="宋体" w:cs="宋体"/>
                <w:b w:val="0"/>
                <w:bCs/>
                <w:color w:val="auto"/>
                <w:kern w:val="0"/>
                <w:sz w:val="21"/>
                <w:szCs w:val="21"/>
                <w:lang w:bidi="ar"/>
              </w:rPr>
              <w:t>加强教学管理队伍建设，努力提高教学管理队伍的整体素质及管理水平；</w:t>
            </w:r>
          </w:p>
          <w:p>
            <w:pPr>
              <w:pStyle w:val="2"/>
              <w:spacing w:after="0" w:line="240" w:lineRule="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③</w:t>
            </w:r>
            <w:r>
              <w:rPr>
                <w:rFonts w:hint="eastAsia" w:ascii="宋体" w:hAnsi="宋体" w:eastAsia="宋体" w:cs="宋体"/>
                <w:b w:val="0"/>
                <w:bCs/>
                <w:color w:val="auto"/>
                <w:kern w:val="0"/>
                <w:sz w:val="21"/>
                <w:szCs w:val="21"/>
                <w:lang w:bidi="ar"/>
              </w:rPr>
              <w:t>建立本科教学基本状态数据库</w:t>
            </w:r>
            <w:r>
              <w:rPr>
                <w:rFonts w:hint="eastAsia" w:ascii="宋体" w:hAnsi="宋体" w:cs="宋体"/>
                <w:b w:val="0"/>
                <w:bCs/>
                <w:color w:val="auto"/>
                <w:kern w:val="0"/>
                <w:sz w:val="21"/>
                <w:szCs w:val="21"/>
                <w:lang w:eastAsia="zh-CN" w:bidi="ar"/>
              </w:rPr>
              <w:t>；</w:t>
            </w:r>
          </w:p>
          <w:p>
            <w:pPr>
              <w:pStyle w:val="2"/>
              <w:spacing w:after="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eastAsia="zh-CN" w:bidi="ar"/>
              </w:rPr>
              <w:t>④</w:t>
            </w:r>
            <w:r>
              <w:rPr>
                <w:rFonts w:hint="eastAsia" w:ascii="宋体" w:hAnsi="宋体" w:eastAsia="宋体" w:cs="宋体"/>
                <w:b w:val="0"/>
                <w:bCs/>
                <w:color w:val="auto"/>
                <w:kern w:val="0"/>
                <w:sz w:val="21"/>
                <w:szCs w:val="21"/>
                <w:lang w:bidi="ar"/>
              </w:rPr>
              <w:t>加快研究生培养和质量</w:t>
            </w:r>
            <w:r>
              <w:rPr>
                <w:rFonts w:hint="eastAsia" w:ascii="宋体" w:hAnsi="宋体" w:eastAsia="宋体" w:cs="宋体"/>
                <w:b w:val="0"/>
                <w:bCs/>
                <w:color w:val="auto"/>
                <w:kern w:val="0"/>
                <w:sz w:val="21"/>
                <w:szCs w:val="21"/>
                <w:lang w:eastAsia="zh-CN" w:bidi="ar"/>
              </w:rPr>
              <w:t>保障</w:t>
            </w:r>
            <w:r>
              <w:rPr>
                <w:rFonts w:hint="eastAsia" w:ascii="宋体" w:hAnsi="宋体" w:eastAsia="宋体" w:cs="宋体"/>
                <w:b w:val="0"/>
                <w:bCs/>
                <w:color w:val="auto"/>
                <w:kern w:val="0"/>
                <w:sz w:val="21"/>
                <w:szCs w:val="21"/>
                <w:lang w:bidi="ar"/>
              </w:rPr>
              <w:t xml:space="preserve">体系建设，对研究生培养的全过程进行有效监控。 </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4"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8.提高生源质量和就业率</w:t>
            </w:r>
          </w:p>
          <w:p>
            <w:pPr>
              <w:spacing w:line="240" w:lineRule="auto"/>
              <w:jc w:val="center"/>
              <w:rPr>
                <w:rFonts w:hint="eastAsia" w:ascii="宋体" w:hAnsi="宋体" w:eastAsia="宋体" w:cs="宋体"/>
                <w:b w:val="0"/>
                <w:bCs/>
                <w:color w:val="auto"/>
                <w:sz w:val="21"/>
                <w:szCs w:val="21"/>
              </w:rPr>
            </w:pPr>
          </w:p>
        </w:tc>
        <w:tc>
          <w:tcPr>
            <w:tcW w:w="8110" w:type="dxa"/>
            <w:gridSpan w:val="5"/>
            <w:vAlign w:val="center"/>
          </w:tcPr>
          <w:p>
            <w:pPr>
              <w:snapToGrid w:val="0"/>
              <w:spacing w:line="240" w:lineRule="auto"/>
              <w:rPr>
                <w:rFonts w:hint="eastAsia"/>
              </w:rPr>
            </w:pPr>
            <w:r>
              <w:rPr>
                <w:rFonts w:hint="eastAsia"/>
                <w:lang w:eastAsia="zh-CN"/>
              </w:rPr>
              <w:t>①</w:t>
            </w:r>
            <w:r>
              <w:rPr>
                <w:rFonts w:hint="eastAsia"/>
              </w:rPr>
              <w:t>强化招生、就业与人才培养质量的联动互促机制，完善学科专业预警、退出管理办法，促进人才培养与经济社会发展、创业就业需求紧密对接；</w:t>
            </w:r>
          </w:p>
          <w:p>
            <w:pPr>
              <w:snapToGrid w:val="0"/>
              <w:spacing w:line="240" w:lineRule="auto"/>
              <w:rPr>
                <w:rFonts w:hint="eastAsia"/>
                <w:lang w:eastAsia="zh-CN"/>
              </w:rPr>
            </w:pPr>
            <w:r>
              <w:rPr>
                <w:rFonts w:hint="eastAsia"/>
                <w:lang w:eastAsia="zh-CN"/>
              </w:rPr>
              <w:t>②</w:t>
            </w:r>
            <w:r>
              <w:rPr>
                <w:rFonts w:hint="eastAsia"/>
              </w:rPr>
              <w:t>优先保障学校优势、特色专业的招生规模，对报考率低、就业压力大、社会需求不足的学科专业限制规模或停止招生；</w:t>
            </w:r>
          </w:p>
          <w:p>
            <w:pPr>
              <w:snapToGrid w:val="0"/>
              <w:spacing w:line="240" w:lineRule="auto"/>
              <w:rPr>
                <w:rFonts w:hint="eastAsia"/>
              </w:rPr>
            </w:pPr>
            <w:r>
              <w:rPr>
                <w:rFonts w:hint="eastAsia"/>
                <w:lang w:eastAsia="zh-CN"/>
              </w:rPr>
              <w:t>③</w:t>
            </w:r>
            <w:r>
              <w:rPr>
                <w:rFonts w:hint="eastAsia"/>
              </w:rPr>
              <w:t>推进招生选拔机制改革，抓好优秀生源选拔，确保本科</w:t>
            </w:r>
            <w:r>
              <w:rPr>
                <w:rFonts w:hint="eastAsia"/>
                <w:lang w:eastAsia="zh-CN"/>
              </w:rPr>
              <w:t>生</w:t>
            </w:r>
            <w:r>
              <w:rPr>
                <w:rFonts w:hint="eastAsia"/>
              </w:rPr>
              <w:t>生源质量；</w:t>
            </w:r>
          </w:p>
          <w:p>
            <w:pPr>
              <w:snapToGrid w:val="0"/>
              <w:spacing w:line="240" w:lineRule="auto"/>
              <w:rPr>
                <w:rFonts w:hint="eastAsia"/>
                <w:lang w:eastAsia="zh-CN"/>
              </w:rPr>
            </w:pPr>
            <w:r>
              <w:rPr>
                <w:rFonts w:hint="eastAsia"/>
                <w:lang w:eastAsia="zh-CN"/>
              </w:rPr>
              <w:t>④</w:t>
            </w:r>
            <w:r>
              <w:rPr>
                <w:rFonts w:hint="eastAsia"/>
              </w:rPr>
              <w:t>优化研究生生源结构，扩大高水平大学毕业生报考比例，深化研究生招生制度改革，提升研究生生源质量</w:t>
            </w:r>
            <w:r>
              <w:rPr>
                <w:rFonts w:hint="eastAsia"/>
                <w:lang w:eastAsia="zh-CN"/>
              </w:rPr>
              <w:t>；</w:t>
            </w:r>
          </w:p>
          <w:p>
            <w:pPr>
              <w:snapToGrid w:val="0"/>
              <w:spacing w:line="240" w:lineRule="auto"/>
              <w:rPr>
                <w:rFonts w:hint="eastAsia"/>
                <w:lang w:val="en-US" w:eastAsia="zh-CN"/>
              </w:rPr>
            </w:pPr>
            <w:r>
              <w:rPr>
                <w:rFonts w:hint="eastAsia"/>
                <w:lang w:eastAsia="zh-CN"/>
              </w:rPr>
              <w:t>⑤</w:t>
            </w:r>
            <w:r>
              <w:rPr>
                <w:rFonts w:hint="eastAsia"/>
              </w:rPr>
              <w:t>加强毕业生跟踪调查工作，</w:t>
            </w:r>
            <w:r>
              <w:rPr>
                <w:rFonts w:hint="eastAsia"/>
                <w:lang w:val="en-US" w:eastAsia="zh-CN"/>
              </w:rPr>
              <w:t>将用人单位对毕业生质量的评价意见作为加强和改进人才培养工作的重要依据；</w:t>
            </w:r>
          </w:p>
          <w:p>
            <w:pPr>
              <w:snapToGrid w:val="0"/>
              <w:spacing w:line="240" w:lineRule="auto"/>
              <w:rPr>
                <w:rFonts w:hint="eastAsia"/>
              </w:rPr>
            </w:pPr>
            <w:r>
              <w:rPr>
                <w:rFonts w:hint="eastAsia"/>
                <w:lang w:val="en-US" w:eastAsia="zh-CN"/>
              </w:rPr>
              <w:t>⑥</w:t>
            </w:r>
            <w:r>
              <w:rPr>
                <w:rFonts w:hint="eastAsia"/>
              </w:rPr>
              <w:t>落实就业工作“一把手工程”和“全员工程”，不断完善校院两级就业工作模式，完善就业服务体系；</w:t>
            </w:r>
          </w:p>
          <w:p>
            <w:pPr>
              <w:snapToGrid w:val="0"/>
              <w:spacing w:line="240" w:lineRule="auto"/>
              <w:rPr>
                <w:rFonts w:hint="eastAsia" w:eastAsia="宋体"/>
                <w:lang w:eastAsia="zh-CN"/>
              </w:rPr>
            </w:pPr>
            <w:r>
              <w:rPr>
                <w:rFonts w:hint="eastAsia"/>
                <w:lang w:eastAsia="zh-CN"/>
              </w:rPr>
              <w:t>⑦</w:t>
            </w:r>
            <w:r>
              <w:rPr>
                <w:rFonts w:hint="eastAsia"/>
              </w:rPr>
              <w:t>推动创新引领创业、创业带动就业，增强学生的就业竞争力，推动毕业生实现高质量就业</w:t>
            </w:r>
            <w:r>
              <w:rPr>
                <w:rFonts w:hint="eastAsia"/>
                <w:lang w:eastAsia="zh-CN"/>
              </w:rPr>
              <w:t>；</w:t>
            </w:r>
          </w:p>
          <w:p>
            <w:pPr>
              <w:snapToGrid w:val="0"/>
              <w:spacing w:line="240" w:lineRule="auto"/>
              <w:rPr>
                <w:rFonts w:hint="eastAsia"/>
              </w:rPr>
            </w:pPr>
            <w:r>
              <w:rPr>
                <w:rFonts w:hint="eastAsia"/>
                <w:lang w:eastAsia="zh-CN"/>
              </w:rPr>
              <w:t>⑧</w:t>
            </w:r>
            <w:r>
              <w:rPr>
                <w:rFonts w:hint="eastAsia"/>
              </w:rPr>
              <w:t xml:space="preserve">稳步发展学历继续教育，加快推进远程教育，大力发展非学历继续教育，不断提升应用型人才培养质量和服务社会能力。 </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学工部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（二）</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科</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学</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w:t>
            </w:r>
          </w:p>
          <w:p>
            <w:pPr>
              <w:spacing w:line="240" w:lineRule="auto"/>
              <w:jc w:val="center"/>
              <w:rPr>
                <w:rFonts w:hint="eastAsia"/>
                <w:lang w:eastAsia="zh-CN"/>
              </w:rPr>
            </w:pPr>
            <w:r>
              <w:rPr>
                <w:rFonts w:hint="eastAsia" w:ascii="宋体" w:hAnsi="宋体" w:eastAsia="宋体" w:cs="宋体"/>
                <w:b w:val="0"/>
                <w:bCs/>
                <w:color w:val="auto"/>
                <w:sz w:val="21"/>
                <w:szCs w:val="21"/>
                <w:lang w:eastAsia="zh-CN"/>
              </w:rPr>
              <w:t>究</w:t>
            </w: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加快提升科研层次和水平</w:t>
            </w:r>
          </w:p>
        </w:tc>
        <w:tc>
          <w:tcPr>
            <w:tcW w:w="8110" w:type="dxa"/>
            <w:gridSpan w:val="5"/>
            <w:vAlign w:val="center"/>
          </w:tcPr>
          <w:p>
            <w:pPr>
              <w:spacing w:line="240" w:lineRule="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bidi="ar"/>
              </w:rPr>
              <w:t>依托国家科技重大专项、行业领域重大研究项目、国家社科基金、自然科学基金等项目，在高水平论文、国家级奖励等方面取得新突破</w:t>
            </w:r>
            <w:r>
              <w:rPr>
                <w:rFonts w:hint="eastAsia" w:ascii="宋体" w:hAnsi="宋体" w:eastAsia="宋体" w:cs="宋体"/>
                <w:b w:val="0"/>
                <w:bCs/>
                <w:color w:val="auto"/>
                <w:sz w:val="21"/>
                <w:szCs w:val="21"/>
                <w:lang w:eastAsia="zh-CN" w:bidi="ar"/>
              </w:rPr>
              <w:t>。</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科研处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强化科研基地和平台建设</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①</w:t>
            </w:r>
            <w:r>
              <w:rPr>
                <w:rFonts w:hint="eastAsia" w:ascii="宋体" w:hAnsi="宋体" w:eastAsia="宋体" w:cs="宋体"/>
                <w:b w:val="0"/>
                <w:bCs/>
                <w:color w:val="auto"/>
                <w:sz w:val="21"/>
                <w:szCs w:val="21"/>
              </w:rPr>
              <w:t>推进国家级研究基地平台的申报和建设工作；</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②</w:t>
            </w:r>
            <w:r>
              <w:rPr>
                <w:rFonts w:hint="eastAsia" w:ascii="宋体" w:hAnsi="宋体" w:eastAsia="宋体" w:cs="宋体"/>
                <w:b w:val="0"/>
                <w:bCs/>
                <w:color w:val="auto"/>
                <w:sz w:val="21"/>
                <w:szCs w:val="21"/>
              </w:rPr>
              <w:t>重点建设省级科研团队和科研基地，努力推进学校科研基地和平台建设；</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③</w:t>
            </w:r>
            <w:r>
              <w:rPr>
                <w:rFonts w:hint="eastAsia" w:ascii="宋体" w:hAnsi="宋体" w:eastAsia="宋体" w:cs="宋体"/>
                <w:b w:val="0"/>
                <w:bCs/>
                <w:color w:val="auto"/>
                <w:sz w:val="21"/>
                <w:szCs w:val="21"/>
              </w:rPr>
              <w:t>强化科研基地校内评估，形成促进科研基地建设的长效机制。</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科研处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人事处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3.完善体育科技协同创新体系</w:t>
            </w:r>
          </w:p>
        </w:tc>
        <w:tc>
          <w:tcPr>
            <w:tcW w:w="8110" w:type="dxa"/>
            <w:gridSpan w:val="5"/>
            <w:vAlign w:val="center"/>
          </w:tcPr>
          <w:p>
            <w:pPr>
              <w:spacing w:line="240" w:lineRule="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①</w:t>
            </w:r>
            <w:r>
              <w:rPr>
                <w:rFonts w:hint="eastAsia" w:ascii="宋体" w:hAnsi="宋体" w:eastAsia="宋体" w:cs="宋体"/>
                <w:b w:val="0"/>
                <w:bCs/>
                <w:color w:val="auto"/>
                <w:sz w:val="21"/>
                <w:szCs w:val="21"/>
              </w:rPr>
              <w:t>注重学科交叉融合，探索在“体育强国”“健康中国”“体教融合”等国家战略和区域经济社会发展中，与其他高校、科研院所建立“体育+”融合发展的协同创新体系</w:t>
            </w:r>
            <w:r>
              <w:rPr>
                <w:rFonts w:hint="eastAsia" w:ascii="宋体" w:hAnsi="宋体" w:eastAsia="宋体" w:cs="宋体"/>
                <w:b w:val="0"/>
                <w:bCs/>
                <w:color w:val="auto"/>
                <w:sz w:val="21"/>
                <w:szCs w:val="21"/>
                <w:lang w:eastAsia="zh-CN"/>
              </w:rPr>
              <w:t>；</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②</w:t>
            </w:r>
            <w:r>
              <w:rPr>
                <w:rFonts w:hint="eastAsia" w:ascii="宋体" w:hAnsi="宋体" w:eastAsia="宋体" w:cs="宋体"/>
                <w:b w:val="0"/>
                <w:bCs/>
                <w:color w:val="auto"/>
                <w:sz w:val="21"/>
                <w:szCs w:val="21"/>
              </w:rPr>
              <w:t>力争在体育教育、体育休闲、体育健康、体育产业等领域有所发展、有所创新，探索体育科技协同创新体系。</w:t>
            </w:r>
          </w:p>
        </w:tc>
        <w:tc>
          <w:tcPr>
            <w:tcW w:w="2080" w:type="dxa"/>
            <w:tcBorders>
              <w:left w:val="single" w:color="auto" w:sz="4" w:space="0"/>
            </w:tcBorders>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科研处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（二）</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科</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学</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研</w:t>
            </w:r>
          </w:p>
          <w:p>
            <w:pPr>
              <w:spacing w:line="240" w:lineRule="auto"/>
              <w:jc w:val="center"/>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究</w:t>
            </w:r>
          </w:p>
        </w:tc>
        <w:tc>
          <w:tcPr>
            <w:tcW w:w="1769" w:type="dxa"/>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4.推进体育学科智库建设</w:t>
            </w:r>
          </w:p>
        </w:tc>
        <w:tc>
          <w:tcPr>
            <w:tcW w:w="8110" w:type="dxa"/>
            <w:gridSpan w:val="5"/>
            <w:vAlign w:val="center"/>
          </w:tcPr>
          <w:p>
            <w:pPr>
              <w:spacing w:line="240" w:lineRule="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①</w:t>
            </w:r>
            <w:r>
              <w:rPr>
                <w:rFonts w:hint="eastAsia" w:ascii="宋体" w:hAnsi="宋体" w:eastAsia="宋体" w:cs="宋体"/>
                <w:b w:val="0"/>
                <w:bCs/>
                <w:color w:val="auto"/>
                <w:sz w:val="21"/>
                <w:szCs w:val="21"/>
              </w:rPr>
              <w:t>进一步发挥体育学科在战略研究、政策建言、人才培养、舆论引导等领域的重要功能，开展针对性、综合性、前瞻性和长远性的政策研究和决策咨询</w:t>
            </w:r>
            <w:r>
              <w:rPr>
                <w:rFonts w:hint="eastAsia" w:ascii="宋体" w:hAnsi="宋体" w:eastAsia="宋体" w:cs="宋体"/>
                <w:b w:val="0"/>
                <w:bCs/>
                <w:color w:val="auto"/>
                <w:sz w:val="21"/>
                <w:szCs w:val="21"/>
                <w:lang w:eastAsia="zh-CN"/>
              </w:rPr>
              <w:t>；</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②</w:t>
            </w:r>
            <w:r>
              <w:rPr>
                <w:rFonts w:hint="eastAsia" w:ascii="宋体" w:hAnsi="宋体" w:eastAsia="宋体" w:cs="宋体"/>
                <w:b w:val="0"/>
                <w:bCs/>
                <w:color w:val="auto"/>
                <w:sz w:val="21"/>
                <w:szCs w:val="21"/>
              </w:rPr>
              <w:t>重点在体育强国战略、体育公共治理、群众体育、体育管理、体育经济产业开发、体育教育等领域培育并形成有影响力的研究机构平台，提升服务地方社会能力和水平。</w:t>
            </w:r>
            <w:r>
              <w:rPr>
                <w:rFonts w:hint="eastAsia" w:ascii="宋体" w:hAnsi="宋体" w:eastAsia="宋体" w:cs="宋体"/>
                <w:b w:val="0"/>
                <w:bCs/>
                <w:color w:val="auto"/>
                <w:sz w:val="21"/>
                <w:szCs w:val="21"/>
                <w:lang w:bidi="ar"/>
              </w:rPr>
              <w:t xml:space="preserve"> </w:t>
            </w:r>
          </w:p>
        </w:tc>
        <w:tc>
          <w:tcPr>
            <w:tcW w:w="2080" w:type="dxa"/>
            <w:tcBorders>
              <w:left w:val="single" w:color="auto" w:sz="4" w:space="0"/>
            </w:tcBorders>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科研处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5.提高科技成果转化能力</w:t>
            </w:r>
          </w:p>
        </w:tc>
        <w:tc>
          <w:tcPr>
            <w:tcW w:w="8110" w:type="dxa"/>
            <w:gridSpan w:val="5"/>
            <w:vAlign w:val="center"/>
          </w:tcPr>
          <w:p>
            <w:pPr>
              <w:pStyle w:val="8"/>
              <w:widowControl/>
              <w:spacing w:before="0" w:beforeAutospacing="0" w:after="0" w:afterAutospacing="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①为学校与行业、地方、企业合作提供技术支持和咨询服务；</w:t>
            </w:r>
          </w:p>
          <w:p>
            <w:pPr>
              <w:pStyle w:val="8"/>
              <w:widowControl/>
              <w:spacing w:before="0" w:beforeAutospacing="0" w:after="0" w:afterAutospacing="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②加强体育领域产品研发能力，构建科技成果转移转化平台，面向需求方、供给方、管理方提供全链条服务；</w:t>
            </w:r>
          </w:p>
          <w:p>
            <w:pPr>
              <w:pStyle w:val="8"/>
              <w:widowControl/>
              <w:spacing w:before="0" w:beforeAutospacing="0" w:after="0" w:afterAutospacing="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2"/>
                <w:sz w:val="21"/>
                <w:szCs w:val="21"/>
                <w:lang w:val="en-US" w:eastAsia="zh-CN" w:bidi="ar-SA"/>
              </w:rPr>
              <w:t>③加强和完善学校科技成果转化体制机制，提升学校科技成果转化的能力和水平。</w:t>
            </w:r>
          </w:p>
        </w:tc>
        <w:tc>
          <w:tcPr>
            <w:tcW w:w="2080" w:type="dxa"/>
            <w:tcBorders>
              <w:left w:val="single" w:color="auto" w:sz="4" w:space="0"/>
            </w:tcBorders>
            <w:vAlign w:val="center"/>
          </w:tcPr>
          <w:p>
            <w:pPr>
              <w:spacing w:line="240" w:lineRule="auto"/>
              <w:jc w:val="center"/>
              <w:rPr>
                <w:rFonts w:hint="eastAsia"/>
                <w:lang w:eastAsia="zh-CN"/>
              </w:rPr>
            </w:pPr>
            <w:r>
              <w:rPr>
                <w:rFonts w:hint="eastAsia"/>
                <w:lang w:eastAsia="zh-CN"/>
              </w:rPr>
              <w:t>科研处</w:t>
            </w:r>
          </w:p>
          <w:p>
            <w:pPr>
              <w:pStyle w:val="2"/>
              <w:jc w:val="center"/>
              <w:rPr>
                <w:rFonts w:hint="eastAsia"/>
                <w:lang w:eastAsia="zh-CN"/>
              </w:rPr>
            </w:pPr>
            <w:r>
              <w:rPr>
                <w:rFonts w:hint="eastAsia" w:ascii="宋体" w:hAnsi="宋体" w:cs="宋体"/>
                <w:b w:val="0"/>
                <w:bCs/>
                <w:color w:val="auto"/>
                <w:sz w:val="21"/>
                <w:szCs w:val="21"/>
                <w:lang w:eastAsia="zh-CN"/>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6.强化教师教育研究和服务</w:t>
            </w:r>
          </w:p>
        </w:tc>
        <w:tc>
          <w:tcPr>
            <w:tcW w:w="8110" w:type="dxa"/>
            <w:gridSpan w:val="5"/>
            <w:vAlign w:val="center"/>
          </w:tcPr>
          <w:p>
            <w:pPr>
              <w:pStyle w:val="8"/>
              <w:widowControl/>
              <w:spacing w:before="0" w:beforeAutospacing="0" w:after="0" w:afterAutospacing="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①开展基础教育教学研究，打造西北领先的区域体育教育研究基地；</w:t>
            </w:r>
          </w:p>
          <w:p>
            <w:pPr>
              <w:pStyle w:val="8"/>
              <w:widowControl/>
              <w:spacing w:before="0" w:beforeAutospacing="0" w:after="0" w:afterAutospacing="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②推进体育教师教育研究机构向体育教师教育智库转型，打造高水平基础教育特色研究团队；</w:t>
            </w:r>
          </w:p>
          <w:p>
            <w:pPr>
              <w:pStyle w:val="8"/>
              <w:widowControl/>
              <w:spacing w:before="0" w:beforeAutospacing="0" w:after="0" w:afterAutospacing="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③实施体育教学名师培养工程，以教研为内核，打造省内一流、国内知名的体育学科“名师工作室”，构建教师教育研究共同体；</w:t>
            </w:r>
          </w:p>
          <w:p>
            <w:pPr>
              <w:pStyle w:val="8"/>
              <w:widowControl/>
              <w:spacing w:before="0" w:beforeAutospacing="0" w:after="0" w:afterAutospacing="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④建立陕西省基础教育“体教结合”研究中心，服务和引领陕西省基础教育发展；</w:t>
            </w:r>
          </w:p>
          <w:p>
            <w:pPr>
              <w:pStyle w:val="8"/>
              <w:widowControl/>
              <w:spacing w:before="0" w:beforeAutospacing="0" w:after="0" w:afterAutospacing="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2"/>
                <w:sz w:val="21"/>
                <w:szCs w:val="21"/>
                <w:lang w:val="en-US" w:eastAsia="zh-CN" w:bidi="ar-SA"/>
              </w:rPr>
              <w:t>⑤加强体育教师教育联盟建设，提升我校教师教育的国内影响力。</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科研处</w:t>
            </w:r>
          </w:p>
          <w:p>
            <w:pPr>
              <w:pStyle w:val="2"/>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7.深化科研管理体制改革 </w:t>
            </w:r>
          </w:p>
        </w:tc>
        <w:tc>
          <w:tcPr>
            <w:tcW w:w="8110" w:type="dxa"/>
            <w:gridSpan w:val="5"/>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①深化以成果为导向、项目为抓手、科研团队建设为重点的科研体制改革，实施重点领域集中投入与成果培育工程；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②促进科研资源向行业前沿领域和重大科研项目倾斜，建立以高质量研究成果为导向的资源配置机制；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③鼓励以重点科研任务为依托、以取得重大科技成果为目标组建科研团队、专职科研机构和驻外科研实体；</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④建立跨学院、跨学科以及与校外机构共建等形式多样的团队，构建以团队为单元的科研组织模式；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kern w:val="2"/>
                <w:sz w:val="21"/>
                <w:szCs w:val="21"/>
                <w:lang w:val="en-US" w:eastAsia="zh-CN" w:bidi="ar-SA"/>
              </w:rPr>
              <w:t>⑤针对不同类型的</w:t>
            </w:r>
            <w:r>
              <w:rPr>
                <w:rFonts w:hint="eastAsia" w:ascii="宋体" w:hAnsi="宋体" w:cs="宋体"/>
                <w:b w:val="0"/>
                <w:bCs/>
                <w:color w:val="auto"/>
                <w:kern w:val="2"/>
                <w:sz w:val="21"/>
                <w:szCs w:val="21"/>
                <w:lang w:val="en-US" w:eastAsia="zh-CN" w:bidi="ar-SA"/>
              </w:rPr>
              <w:t>教师</w:t>
            </w:r>
            <w:r>
              <w:rPr>
                <w:rFonts w:hint="eastAsia" w:ascii="宋体" w:hAnsi="宋体" w:eastAsia="宋体" w:cs="宋体"/>
                <w:b w:val="0"/>
                <w:bCs/>
                <w:color w:val="auto"/>
                <w:kern w:val="2"/>
                <w:sz w:val="21"/>
                <w:szCs w:val="21"/>
                <w:lang w:val="en-US" w:eastAsia="zh-CN" w:bidi="ar-SA"/>
              </w:rPr>
              <w:t>，制定相应的考核评价标准，加大科研奖励力度，完善科研工作考核制度，进一步激发科研人员的积极性、主动性、创造性。</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科研处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人事处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6"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（三）</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学</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科</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建</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w:t>
            </w: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1.加快一流学科建设步伐 </w:t>
            </w:r>
          </w:p>
          <w:p>
            <w:pPr>
              <w:spacing w:line="240" w:lineRule="auto"/>
              <w:jc w:val="center"/>
              <w:rPr>
                <w:rFonts w:hint="eastAsia" w:ascii="宋体" w:hAnsi="宋体" w:eastAsia="宋体" w:cs="宋体"/>
                <w:b w:val="0"/>
                <w:bCs/>
                <w:color w:val="auto"/>
                <w:kern w:val="0"/>
                <w:sz w:val="21"/>
                <w:szCs w:val="21"/>
                <w:lang w:bidi="ar"/>
              </w:rPr>
            </w:pP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①围绕体育学一级学科博士点申报工作和第六轮学科评估，凝练学科发展方向，打造标志性研究成果；</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②突出学科建设重点，加速一流学科建设步伐；</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③培养和引进一批活跃在国内学术前沿的学科领军人才，培育跨学科、跨领域的创新团队，聚集和培养一批优秀人才；</w:t>
            </w:r>
          </w:p>
          <w:p>
            <w:pPr>
              <w:spacing w:line="240" w:lineRule="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 xml:space="preserve">④以创新性的大项目为依托，构建大平台，促进高水平学科基地的形成。 </w:t>
            </w:r>
          </w:p>
        </w:tc>
        <w:tc>
          <w:tcPr>
            <w:tcW w:w="2080" w:type="dxa"/>
            <w:vMerge w:val="restart"/>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发展规划处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人事处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 xml:space="preserve">提升传统优势学科水平 </w:t>
            </w:r>
          </w:p>
          <w:p>
            <w:pPr>
              <w:spacing w:line="240" w:lineRule="auto"/>
              <w:jc w:val="center"/>
              <w:rPr>
                <w:rFonts w:hint="eastAsia" w:ascii="宋体" w:hAnsi="宋体" w:eastAsia="宋体" w:cs="宋体"/>
                <w:b w:val="0"/>
                <w:bCs/>
                <w:color w:val="auto"/>
                <w:kern w:val="0"/>
                <w:sz w:val="21"/>
                <w:szCs w:val="21"/>
                <w:lang w:bidi="ar"/>
              </w:rPr>
            </w:pPr>
          </w:p>
        </w:tc>
        <w:tc>
          <w:tcPr>
            <w:tcW w:w="8110" w:type="dxa"/>
            <w:gridSpan w:val="5"/>
            <w:vAlign w:val="center"/>
          </w:tcPr>
          <w:p>
            <w:pPr>
              <w:shd w:val="clear" w:color="auto" w:fill="FFFFFF"/>
              <w:wordWrap w:val="0"/>
              <w:spacing w:line="240" w:lineRule="auto"/>
              <w:jc w:val="both"/>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①</w:t>
            </w:r>
            <w:r>
              <w:rPr>
                <w:rFonts w:hint="eastAsia" w:ascii="宋体" w:hAnsi="宋体" w:eastAsia="宋体" w:cs="宋体"/>
                <w:b w:val="0"/>
                <w:bCs/>
                <w:color w:val="auto"/>
                <w:kern w:val="0"/>
                <w:sz w:val="21"/>
                <w:szCs w:val="21"/>
                <w:lang w:bidi="ar"/>
              </w:rPr>
              <w:t>对传统学科方向进行调整、凝练、充实、升级，提升学科建设水平；</w:t>
            </w:r>
          </w:p>
          <w:p>
            <w:pPr>
              <w:shd w:val="clear" w:color="auto" w:fill="FFFFFF"/>
              <w:wordWrap w:val="0"/>
              <w:spacing w:line="240" w:lineRule="auto"/>
              <w:jc w:val="both"/>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②</w:t>
            </w:r>
            <w:r>
              <w:rPr>
                <w:rFonts w:hint="eastAsia" w:ascii="宋体" w:hAnsi="宋体" w:eastAsia="宋体" w:cs="宋体"/>
                <w:b w:val="0"/>
                <w:bCs/>
                <w:color w:val="auto"/>
                <w:kern w:val="0"/>
                <w:sz w:val="21"/>
                <w:szCs w:val="21"/>
                <w:lang w:bidi="ar"/>
              </w:rPr>
              <w:t>凝练和培育一批在体育学领域具有前瞻性、前沿性、持续性的研究方向，汇聚优秀人才、构筑平台基地，形成学科建设的新亮点；</w:t>
            </w:r>
          </w:p>
          <w:p>
            <w:pPr>
              <w:shd w:val="clear" w:color="auto" w:fill="FFFFFF"/>
              <w:wordWrap w:val="0"/>
              <w:spacing w:line="240" w:lineRule="auto"/>
              <w:jc w:val="both"/>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③</w:t>
            </w:r>
            <w:r>
              <w:rPr>
                <w:rFonts w:hint="eastAsia" w:ascii="宋体" w:hAnsi="宋体" w:eastAsia="宋体" w:cs="宋体"/>
                <w:b w:val="0"/>
                <w:bCs/>
                <w:color w:val="auto"/>
                <w:kern w:val="0"/>
                <w:sz w:val="21"/>
                <w:szCs w:val="21"/>
                <w:lang w:bidi="ar"/>
              </w:rPr>
              <w:t>重点提升体育人文社会学、体育教育训练学、运动人体科学、民族传统体育学四个领域的学科特色和优势，拓展和提升学校对地方经济社会的服务能力，助力体育强省、健康陕西建设。</w:t>
            </w:r>
          </w:p>
        </w:tc>
        <w:tc>
          <w:tcPr>
            <w:tcW w:w="2080" w:type="dxa"/>
            <w:vMerge w:val="continue"/>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jc w:val="left"/>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sz w:val="21"/>
                <w:szCs w:val="21"/>
              </w:rPr>
              <w:t xml:space="preserve">3.促进学科交叉融合 </w:t>
            </w:r>
          </w:p>
        </w:tc>
        <w:tc>
          <w:tcPr>
            <w:tcW w:w="8110" w:type="dxa"/>
            <w:gridSpan w:val="5"/>
            <w:vAlign w:val="center"/>
          </w:tcPr>
          <w:p>
            <w:pPr>
              <w:shd w:val="clear" w:color="auto" w:fill="FFFFFF"/>
              <w:wordWrap w:val="0"/>
              <w:spacing w:line="240" w:lineRule="auto"/>
              <w:jc w:val="both"/>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sz w:val="21"/>
                <w:szCs w:val="21"/>
              </w:rPr>
              <w:t>①</w:t>
            </w:r>
            <w:r>
              <w:rPr>
                <w:rFonts w:hint="eastAsia" w:ascii="宋体" w:hAnsi="宋体" w:eastAsia="宋体" w:cs="宋体"/>
                <w:b w:val="0"/>
                <w:bCs/>
                <w:color w:val="auto"/>
                <w:kern w:val="0"/>
                <w:sz w:val="21"/>
                <w:szCs w:val="21"/>
                <w:lang w:bidi="ar"/>
              </w:rPr>
              <w:t>制定新兴学科、交叉学科发展行动计划</w:t>
            </w:r>
            <w:r>
              <w:rPr>
                <w:rFonts w:hint="eastAsia" w:ascii="宋体" w:hAnsi="宋体" w:eastAsia="宋体" w:cs="宋体"/>
                <w:b w:val="0"/>
                <w:bCs/>
                <w:color w:val="auto"/>
                <w:kern w:val="0"/>
                <w:sz w:val="21"/>
                <w:szCs w:val="21"/>
                <w:lang w:val="en-US" w:eastAsia="zh-CN" w:bidi="ar"/>
              </w:rPr>
              <w:t>,</w:t>
            </w:r>
            <w:r>
              <w:rPr>
                <w:rFonts w:hint="eastAsia" w:ascii="宋体" w:hAnsi="宋体" w:eastAsia="宋体" w:cs="宋体"/>
                <w:b w:val="0"/>
                <w:bCs/>
                <w:color w:val="auto"/>
                <w:kern w:val="0"/>
                <w:sz w:val="21"/>
                <w:szCs w:val="21"/>
                <w:lang w:bidi="ar"/>
              </w:rPr>
              <w:t>寻找新的学科方向生长点</w:t>
            </w:r>
            <w:r>
              <w:rPr>
                <w:rFonts w:hint="eastAsia" w:ascii="宋体" w:hAnsi="宋体" w:cs="宋体"/>
                <w:b w:val="0"/>
                <w:bCs/>
                <w:color w:val="auto"/>
                <w:kern w:val="0"/>
                <w:sz w:val="21"/>
                <w:szCs w:val="21"/>
                <w:lang w:val="en-US" w:eastAsia="zh-CN" w:bidi="ar"/>
              </w:rPr>
              <w:t>；</w:t>
            </w:r>
          </w:p>
          <w:p>
            <w:pPr>
              <w:shd w:val="clear" w:color="auto" w:fill="FFFFFF"/>
              <w:wordWrap w:val="0"/>
              <w:spacing w:line="240" w:lineRule="auto"/>
              <w:jc w:val="both"/>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②</w:t>
            </w:r>
            <w:r>
              <w:rPr>
                <w:rFonts w:hint="eastAsia" w:ascii="宋体" w:hAnsi="宋体" w:eastAsia="宋体" w:cs="宋体"/>
                <w:b w:val="0"/>
                <w:bCs/>
                <w:color w:val="auto"/>
                <w:kern w:val="0"/>
                <w:sz w:val="21"/>
                <w:szCs w:val="21"/>
                <w:lang w:bidi="ar"/>
              </w:rPr>
              <w:t>探索建立新的研究机构和组织形式，促进学科间的交叉融合，形成新兴和交叉学科。</w:t>
            </w:r>
          </w:p>
        </w:tc>
        <w:tc>
          <w:tcPr>
            <w:tcW w:w="2080" w:type="dxa"/>
            <w:vMerge w:val="restart"/>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发展规划处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4.加强人文社会科学学科建设</w:t>
            </w:r>
          </w:p>
          <w:p>
            <w:pPr>
              <w:spacing w:line="240" w:lineRule="auto"/>
              <w:jc w:val="center"/>
              <w:rPr>
                <w:rFonts w:hint="eastAsia" w:ascii="宋体" w:hAnsi="宋体" w:eastAsia="宋体" w:cs="宋体"/>
                <w:b w:val="0"/>
                <w:bCs/>
                <w:color w:val="auto"/>
                <w:kern w:val="0"/>
                <w:sz w:val="21"/>
                <w:szCs w:val="21"/>
                <w:lang w:bidi="ar"/>
              </w:rPr>
            </w:pPr>
          </w:p>
        </w:tc>
        <w:tc>
          <w:tcPr>
            <w:tcW w:w="8110" w:type="dxa"/>
            <w:gridSpan w:val="5"/>
            <w:vAlign w:val="center"/>
          </w:tcPr>
          <w:p>
            <w:pPr>
              <w:shd w:val="clear" w:color="auto" w:fill="FFFFFF"/>
              <w:wordWrap w:val="0"/>
              <w:spacing w:line="240" w:lineRule="auto"/>
              <w:jc w:val="left"/>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①</w:t>
            </w:r>
            <w:r>
              <w:rPr>
                <w:rFonts w:hint="eastAsia" w:ascii="宋体" w:hAnsi="宋体" w:eastAsia="宋体" w:cs="宋体"/>
                <w:b w:val="0"/>
                <w:bCs/>
                <w:color w:val="auto"/>
                <w:kern w:val="0"/>
                <w:sz w:val="21"/>
                <w:szCs w:val="21"/>
                <w:lang w:bidi="ar"/>
              </w:rPr>
              <w:t>推进思想政治理论课教学综合改革创新和质量提升工程，健全适合马克思主义理论学科特点的评价体系；</w:t>
            </w:r>
          </w:p>
          <w:p>
            <w:pPr>
              <w:shd w:val="clear" w:color="auto" w:fill="FFFFFF"/>
              <w:wordWrap w:val="0"/>
              <w:spacing w:line="240" w:lineRule="auto"/>
              <w:jc w:val="left"/>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②</w:t>
            </w:r>
            <w:r>
              <w:rPr>
                <w:rFonts w:hint="eastAsia" w:ascii="宋体" w:hAnsi="宋体" w:eastAsia="宋体" w:cs="宋体"/>
                <w:b w:val="0"/>
                <w:bCs/>
                <w:color w:val="auto"/>
                <w:kern w:val="0"/>
                <w:sz w:val="21"/>
                <w:szCs w:val="21"/>
                <w:lang w:bidi="ar"/>
              </w:rPr>
              <w:t>注重马克思主义理论学科、思想政治理论课、红色体育研究；</w:t>
            </w:r>
          </w:p>
          <w:p>
            <w:pPr>
              <w:shd w:val="clear" w:color="auto" w:fill="FFFFFF"/>
              <w:wordWrap w:val="0"/>
              <w:spacing w:line="240" w:lineRule="auto"/>
              <w:jc w:val="left"/>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sz w:val="21"/>
                <w:szCs w:val="21"/>
              </w:rPr>
              <w:t>③</w:t>
            </w:r>
            <w:r>
              <w:rPr>
                <w:rFonts w:hint="eastAsia" w:ascii="宋体" w:hAnsi="宋体" w:eastAsia="宋体" w:cs="宋体"/>
                <w:b w:val="0"/>
                <w:bCs/>
                <w:color w:val="auto"/>
                <w:kern w:val="0"/>
                <w:sz w:val="21"/>
                <w:szCs w:val="21"/>
                <w:lang w:bidi="ar"/>
              </w:rPr>
              <w:t xml:space="preserve">紧扣时代主题，扎根社会实践，注重体育文化传承与创新。 </w:t>
            </w:r>
          </w:p>
        </w:tc>
        <w:tc>
          <w:tcPr>
            <w:tcW w:w="2080" w:type="dxa"/>
            <w:vMerge w:val="continue"/>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left"/>
              <w:rPr>
                <w:rFonts w:hint="default"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5.凝练学科方向，汇聚标志成果</w:t>
            </w:r>
          </w:p>
        </w:tc>
        <w:tc>
          <w:tcPr>
            <w:tcW w:w="8110" w:type="dxa"/>
            <w:gridSpan w:val="5"/>
            <w:vAlign w:val="center"/>
          </w:tcPr>
          <w:p>
            <w:pPr>
              <w:shd w:val="clear" w:color="auto" w:fill="FFFFFF"/>
              <w:wordWrap w:val="0"/>
              <w:spacing w:line="240" w:lineRule="auto"/>
              <w:rPr>
                <w:rFonts w:hint="eastAsia" w:ascii="宋体" w:hAnsi="宋体" w:eastAsia="宋体" w:cs="宋体"/>
                <w:b w:val="0"/>
                <w:bCs/>
                <w:color w:val="auto"/>
                <w:kern w:val="0"/>
                <w:sz w:val="21"/>
                <w:szCs w:val="21"/>
                <w:lang w:val="en-US" w:eastAsia="zh-CN" w:bidi="ar"/>
              </w:rPr>
            </w:pPr>
            <w:r>
              <w:rPr>
                <w:rFonts w:hint="default" w:ascii="宋体" w:hAnsi="宋体" w:eastAsia="宋体" w:cs="宋体"/>
                <w:b w:val="0"/>
                <w:bCs/>
                <w:color w:val="auto"/>
                <w:kern w:val="0"/>
                <w:sz w:val="21"/>
                <w:szCs w:val="21"/>
                <w:lang w:val="en-US" w:eastAsia="zh-CN" w:bidi="ar"/>
              </w:rPr>
              <w:t>①</w:t>
            </w:r>
            <w:r>
              <w:rPr>
                <w:rFonts w:hint="eastAsia" w:ascii="宋体" w:hAnsi="宋体" w:eastAsia="宋体" w:cs="宋体"/>
                <w:b w:val="0"/>
                <w:bCs/>
                <w:color w:val="auto"/>
                <w:kern w:val="0"/>
                <w:sz w:val="21"/>
                <w:szCs w:val="21"/>
                <w:lang w:val="en-US" w:eastAsia="zh-CN" w:bidi="ar"/>
              </w:rPr>
              <w:t>在体育学领域凝练若干发展方向，形成学术团队，打造研究特色;</w:t>
            </w:r>
          </w:p>
          <w:p>
            <w:pPr>
              <w:shd w:val="clear" w:color="auto" w:fill="FFFFFF"/>
              <w:wordWrap w:val="0"/>
              <w:spacing w:line="240" w:lineRule="auto"/>
              <w:rPr>
                <w:rFonts w:hint="eastAsia" w:ascii="宋体" w:hAnsi="宋体" w:eastAsia="宋体" w:cs="宋体"/>
                <w:b w:val="0"/>
                <w:bCs/>
                <w:color w:val="auto"/>
                <w:kern w:val="0"/>
                <w:sz w:val="21"/>
                <w:szCs w:val="21"/>
                <w:lang w:val="en-US" w:eastAsia="zh-CN" w:bidi="ar"/>
              </w:rPr>
            </w:pPr>
            <w:r>
              <w:rPr>
                <w:rFonts w:hint="default" w:ascii="宋体" w:hAnsi="宋体" w:eastAsia="宋体" w:cs="宋体"/>
                <w:b w:val="0"/>
                <w:bCs/>
                <w:color w:val="auto"/>
                <w:kern w:val="0"/>
                <w:sz w:val="21"/>
                <w:szCs w:val="21"/>
                <w:lang w:val="en-US" w:eastAsia="zh-CN" w:bidi="ar"/>
              </w:rPr>
              <w:t>②</w:t>
            </w:r>
            <w:r>
              <w:rPr>
                <w:rFonts w:hint="eastAsia" w:ascii="宋体" w:hAnsi="宋体" w:eastAsia="宋体" w:cs="宋体"/>
                <w:b w:val="0"/>
                <w:bCs/>
                <w:color w:val="auto"/>
                <w:kern w:val="0"/>
                <w:sz w:val="21"/>
                <w:szCs w:val="21"/>
                <w:lang w:val="en-US" w:eastAsia="zh-CN" w:bidi="ar"/>
              </w:rPr>
              <w:t>汇聚原创性、突破性、引领性成果，形成富有我校鲜明特色的学科发展和人才培养方向。</w:t>
            </w:r>
          </w:p>
          <w:p>
            <w:pPr>
              <w:spacing w:line="300" w:lineRule="exact"/>
              <w:ind w:firstLine="420" w:firstLineChars="200"/>
              <w:rPr>
                <w:rFonts w:hint="eastAsia" w:ascii="宋体" w:hAnsi="宋体" w:eastAsia="宋体" w:cs="宋体"/>
                <w:b w:val="0"/>
                <w:bCs/>
                <w:color w:val="auto"/>
                <w:kern w:val="0"/>
                <w:sz w:val="21"/>
                <w:szCs w:val="21"/>
                <w:lang w:val="en-US" w:eastAsia="zh-CN" w:bidi="ar"/>
              </w:rPr>
            </w:pP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发展规划处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pStyle w:val="2"/>
              <w:jc w:val="center"/>
              <w:rPr>
                <w:rFonts w:hint="eastAsia" w:eastAsia="宋体"/>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（三）</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学</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科</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建</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w:t>
            </w:r>
          </w:p>
        </w:tc>
        <w:tc>
          <w:tcPr>
            <w:tcW w:w="1769" w:type="dxa"/>
            <w:vAlign w:val="center"/>
          </w:tcPr>
          <w:p>
            <w:pPr>
              <w:pStyle w:val="5"/>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6.</w:t>
            </w:r>
            <w:r>
              <w:rPr>
                <w:rFonts w:hint="eastAsia" w:ascii="宋体" w:hAnsi="宋体" w:cs="宋体"/>
                <w:b w:val="0"/>
                <w:bCs/>
                <w:color w:val="auto"/>
                <w:kern w:val="0"/>
                <w:sz w:val="21"/>
                <w:szCs w:val="21"/>
                <w:lang w:val="en-US" w:eastAsia="zh-CN" w:bidi="ar"/>
              </w:rPr>
              <w:t>健全学科管理体制机制</w:t>
            </w:r>
          </w:p>
          <w:p>
            <w:pPr>
              <w:spacing w:line="240" w:lineRule="auto"/>
              <w:jc w:val="center"/>
              <w:rPr>
                <w:rFonts w:hint="eastAsia" w:ascii="宋体" w:hAnsi="宋体" w:eastAsia="宋体" w:cs="宋体"/>
                <w:b w:val="0"/>
                <w:bCs/>
                <w:color w:val="auto"/>
                <w:kern w:val="0"/>
                <w:sz w:val="21"/>
                <w:szCs w:val="21"/>
                <w:lang w:val="en-US" w:eastAsia="zh-CN" w:bidi="ar"/>
              </w:rPr>
            </w:pPr>
          </w:p>
        </w:tc>
        <w:tc>
          <w:tcPr>
            <w:tcW w:w="8110" w:type="dxa"/>
            <w:gridSpan w:val="5"/>
            <w:vAlign w:val="center"/>
          </w:tcPr>
          <w:p>
            <w:pPr>
              <w:keepNext w:val="0"/>
              <w:keepLines w:val="0"/>
              <w:pageBreakBefore w:val="0"/>
              <w:widowControl w:val="0"/>
              <w:shd w:val="clear" w:color="auto" w:fill="FFFFFF"/>
              <w:kinsoku/>
              <w:wordWrap w:val="0"/>
              <w:overflowPunct/>
              <w:topLinePunct w:val="0"/>
              <w:autoSpaceDE/>
              <w:autoSpaceDN/>
              <w:bidi w:val="0"/>
              <w:adjustRightInd/>
              <w:snapToGrid/>
              <w:spacing w:line="240" w:lineRule="auto"/>
              <w:jc w:val="left"/>
              <w:textAlignment w:val="auto"/>
              <w:rPr>
                <w:rFonts w:hint="eastAsia" w:ascii="宋体" w:hAnsi="宋体" w:cs="宋体"/>
                <w:b w:val="0"/>
                <w:bCs/>
                <w:color w:val="auto"/>
                <w:kern w:val="0"/>
                <w:sz w:val="21"/>
                <w:szCs w:val="21"/>
                <w:lang w:val="en-US" w:eastAsia="zh-CN" w:bidi="ar"/>
              </w:rPr>
            </w:pPr>
            <w:r>
              <w:rPr>
                <w:rFonts w:hint="default" w:ascii="宋体" w:hAnsi="宋体" w:eastAsia="宋体" w:cs="宋体"/>
                <w:b w:val="0"/>
                <w:bCs/>
                <w:color w:val="auto"/>
                <w:kern w:val="0"/>
                <w:sz w:val="21"/>
                <w:szCs w:val="21"/>
                <w:lang w:val="en-US" w:eastAsia="zh-CN" w:bidi="ar"/>
              </w:rPr>
              <w:t>①</w:t>
            </w:r>
            <w:r>
              <w:rPr>
                <w:rFonts w:hint="eastAsia" w:ascii="宋体" w:hAnsi="宋体" w:eastAsia="宋体" w:cs="宋体"/>
                <w:b w:val="0"/>
                <w:bCs/>
                <w:color w:val="auto"/>
                <w:kern w:val="0"/>
                <w:sz w:val="21"/>
                <w:szCs w:val="21"/>
                <w:lang w:val="en-US" w:eastAsia="zh-CN" w:bidi="ar"/>
              </w:rPr>
              <w:t>实行优势特色学科建设的动态管理，强化学科带头人责任主体地位</w:t>
            </w:r>
            <w:r>
              <w:rPr>
                <w:rFonts w:hint="eastAsia" w:ascii="宋体" w:hAnsi="宋体" w:cs="宋体"/>
                <w:b w:val="0"/>
                <w:bCs/>
                <w:color w:val="auto"/>
                <w:kern w:val="0"/>
                <w:sz w:val="21"/>
                <w:szCs w:val="21"/>
                <w:lang w:val="en-US" w:eastAsia="zh-CN" w:bidi="ar"/>
              </w:rPr>
              <w:t>；</w:t>
            </w:r>
          </w:p>
          <w:p>
            <w:pPr>
              <w:keepNext w:val="0"/>
              <w:keepLines w:val="0"/>
              <w:pageBreakBefore w:val="0"/>
              <w:widowControl w:val="0"/>
              <w:shd w:val="clear" w:color="auto" w:fill="FFFFFF"/>
              <w:kinsoku/>
              <w:wordWrap w:val="0"/>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②</w:t>
            </w:r>
            <w:r>
              <w:rPr>
                <w:rFonts w:hint="eastAsia" w:ascii="宋体" w:hAnsi="宋体" w:eastAsia="宋体" w:cs="宋体"/>
                <w:b w:val="0"/>
                <w:bCs/>
                <w:color w:val="auto"/>
                <w:kern w:val="0"/>
                <w:sz w:val="21"/>
                <w:szCs w:val="21"/>
                <w:lang w:val="en-US" w:eastAsia="zh-CN" w:bidi="ar"/>
              </w:rPr>
              <w:t>实施学科建设目标管理责任制，实现建设目标与建设任务相结合、建设任务与资源投入相结合、资源投入与绩效考核相结合；完善学科团队动态调整机制；</w:t>
            </w:r>
          </w:p>
          <w:p>
            <w:pPr>
              <w:keepNext w:val="0"/>
              <w:keepLines w:val="0"/>
              <w:pageBreakBefore w:val="0"/>
              <w:widowControl w:val="0"/>
              <w:shd w:val="clear" w:color="auto" w:fill="FFFFFF"/>
              <w:kinsoku/>
              <w:wordWrap w:val="0"/>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val="en-US" w:eastAsia="zh-CN" w:bidi="ar"/>
              </w:rPr>
              <w:t>③</w:t>
            </w:r>
            <w:r>
              <w:rPr>
                <w:rFonts w:hint="eastAsia" w:ascii="宋体" w:hAnsi="宋体" w:eastAsia="宋体" w:cs="宋体"/>
                <w:b w:val="0"/>
                <w:bCs/>
                <w:color w:val="auto"/>
                <w:kern w:val="0"/>
                <w:sz w:val="21"/>
                <w:szCs w:val="21"/>
                <w:lang w:val="en-US" w:eastAsia="zh-CN" w:bidi="ar"/>
              </w:rPr>
              <w:t>建立竞争性人事管理机制、多元化人才评价机制和科学合理的利益分配激励机制，以产出更多标志性成果，提升学科核心竞争力。</w:t>
            </w:r>
          </w:p>
        </w:tc>
        <w:tc>
          <w:tcPr>
            <w:tcW w:w="2080" w:type="dxa"/>
            <w:tcBorders>
              <w:left w:val="single" w:color="auto" w:sz="4" w:space="0"/>
            </w:tcBorders>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发展规划处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人事处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（四）</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队</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伍</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建</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w:t>
            </w:r>
          </w:p>
        </w:tc>
        <w:tc>
          <w:tcPr>
            <w:tcW w:w="1769" w:type="dxa"/>
            <w:vAlign w:val="center"/>
          </w:tcPr>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bidi="ar"/>
              </w:rPr>
              <w:t>1.调整优化队伍结构</w:t>
            </w:r>
          </w:p>
        </w:tc>
        <w:tc>
          <w:tcPr>
            <w:tcW w:w="8110" w:type="dxa"/>
            <w:gridSpan w:val="5"/>
            <w:vAlign w:val="center"/>
          </w:tcPr>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bidi="ar"/>
              </w:rPr>
              <w:t>具有国（境）外学习和研修经历的教师比例大幅提升，教师学缘结构大幅改善，异缘教师比例大幅增加。着力促进专任教师、行政管理和技术支撑三支队伍协调发展。</w:t>
            </w:r>
          </w:p>
        </w:tc>
        <w:tc>
          <w:tcPr>
            <w:tcW w:w="2080" w:type="dxa"/>
            <w:tcBorders>
              <w:left w:val="single" w:color="auto" w:sz="4" w:space="0"/>
            </w:tcBorders>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人事处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5"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bidi="ar"/>
              </w:rPr>
              <w:t>2.大力实施人才兴校战略</w:t>
            </w:r>
          </w:p>
        </w:tc>
        <w:tc>
          <w:tcPr>
            <w:tcW w:w="8110" w:type="dxa"/>
            <w:gridSpan w:val="5"/>
            <w:vAlign w:val="center"/>
          </w:tcPr>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①</w:t>
            </w:r>
            <w:r>
              <w:rPr>
                <w:rFonts w:hint="eastAsia" w:ascii="宋体" w:hAnsi="宋体" w:eastAsia="宋体" w:cs="宋体"/>
                <w:b w:val="0"/>
                <w:bCs/>
                <w:color w:val="auto"/>
                <w:kern w:val="0"/>
                <w:sz w:val="21"/>
                <w:szCs w:val="21"/>
                <w:lang w:bidi="ar"/>
              </w:rPr>
              <w:t>加大人才引进引智工作力度，提高科研资助力度和生活待遇，有计划地培育和集聚一批高层次人才，吸引一批海内外在体育学科前沿的领军人物、科技领军人才；</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②</w:t>
            </w:r>
            <w:r>
              <w:rPr>
                <w:rFonts w:hint="eastAsia" w:ascii="宋体" w:hAnsi="宋体" w:eastAsia="宋体" w:cs="宋体"/>
                <w:b w:val="0"/>
                <w:bCs/>
                <w:color w:val="auto"/>
                <w:kern w:val="0"/>
                <w:sz w:val="21"/>
                <w:szCs w:val="21"/>
                <w:lang w:bidi="ar"/>
              </w:rPr>
              <w:t>继续实施学校“百名博士引进计划”，引进一批高层次人才后备队伍；</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③</w:t>
            </w:r>
            <w:r>
              <w:rPr>
                <w:rFonts w:hint="eastAsia" w:ascii="宋体" w:hAnsi="宋体" w:eastAsia="宋体" w:cs="宋体"/>
                <w:b w:val="0"/>
                <w:bCs/>
                <w:color w:val="auto"/>
                <w:kern w:val="0"/>
                <w:sz w:val="21"/>
                <w:szCs w:val="21"/>
                <w:lang w:bidi="ar"/>
              </w:rPr>
              <w:t>实施“学术新人提升计划”、“优秀青年人才培育计划”等项目，着力遴选、培育一批业绩突出、学术潜力大的优秀拔尖人才和青年学术骨干；</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④</w:t>
            </w:r>
            <w:r>
              <w:rPr>
                <w:rFonts w:hint="eastAsia" w:ascii="宋体" w:hAnsi="宋体" w:eastAsia="宋体" w:cs="宋体"/>
                <w:b w:val="0"/>
                <w:bCs/>
                <w:color w:val="auto"/>
                <w:kern w:val="0"/>
                <w:sz w:val="21"/>
                <w:szCs w:val="21"/>
                <w:lang w:bidi="ar"/>
              </w:rPr>
              <w:t>通过政策导向，支持教师丰富学术经历、增加学术积累、组建科研团队、搭建研究平台，优化高端人才成长环境，促进优秀人才脱颖而出；</w:t>
            </w:r>
          </w:p>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cs="宋体"/>
                <w:b w:val="0"/>
                <w:bCs/>
                <w:color w:val="auto"/>
                <w:kern w:val="0"/>
                <w:sz w:val="21"/>
                <w:szCs w:val="21"/>
                <w:lang w:eastAsia="zh-CN" w:bidi="ar"/>
              </w:rPr>
              <w:t>⑤</w:t>
            </w:r>
            <w:r>
              <w:rPr>
                <w:rFonts w:hint="eastAsia" w:ascii="宋体" w:hAnsi="宋体" w:eastAsia="宋体" w:cs="宋体"/>
                <w:b w:val="0"/>
                <w:bCs/>
                <w:color w:val="auto"/>
                <w:kern w:val="0"/>
                <w:sz w:val="21"/>
                <w:szCs w:val="21"/>
                <w:lang w:bidi="ar"/>
              </w:rPr>
              <w:t>通过“柔性引进”模式，在校内设立名誉教授、兼职教授、客座教授等非全时教授岗位，吸引国内外专家学者。</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人事处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3.强化管理和支撑队伍建设 </w:t>
            </w:r>
          </w:p>
        </w:tc>
        <w:tc>
          <w:tcPr>
            <w:tcW w:w="8110" w:type="dxa"/>
            <w:gridSpan w:val="5"/>
            <w:vAlign w:val="center"/>
          </w:tcPr>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①</w:t>
            </w:r>
            <w:r>
              <w:rPr>
                <w:rFonts w:hint="eastAsia" w:ascii="宋体" w:hAnsi="宋体" w:eastAsia="宋体" w:cs="宋体"/>
                <w:b w:val="0"/>
                <w:bCs/>
                <w:color w:val="auto"/>
                <w:kern w:val="0"/>
                <w:sz w:val="21"/>
                <w:szCs w:val="21"/>
                <w:lang w:bidi="ar"/>
              </w:rPr>
              <w:t>实施处级干部能力提升计划，加大处级干部培训力度。优化处级干部队伍结构，推动轮岗交流和多岗锻炼；</w:t>
            </w:r>
          </w:p>
          <w:p>
            <w:pPr>
              <w:shd w:val="clear" w:color="auto" w:fill="FFFFFF"/>
              <w:wordWrap w:val="0"/>
              <w:spacing w:line="240" w:lineRule="auto"/>
              <w:rPr>
                <w:rFonts w:hint="eastAsia" w:ascii="宋体" w:hAnsi="宋体" w:eastAsia="宋体" w:cs="宋体"/>
                <w:b w:val="0"/>
                <w:bCs/>
                <w:color w:val="auto"/>
                <w:kern w:val="0"/>
                <w:sz w:val="21"/>
                <w:szCs w:val="21"/>
                <w:lang w:eastAsia="zh-CN" w:bidi="ar"/>
              </w:rPr>
            </w:pPr>
            <w:r>
              <w:rPr>
                <w:rFonts w:hint="eastAsia" w:ascii="宋体" w:hAnsi="宋体" w:cs="宋体"/>
                <w:b w:val="0"/>
                <w:bCs/>
                <w:color w:val="auto"/>
                <w:kern w:val="0"/>
                <w:sz w:val="21"/>
                <w:szCs w:val="21"/>
                <w:lang w:eastAsia="zh-CN" w:bidi="ar"/>
              </w:rPr>
              <w:t>②</w:t>
            </w:r>
            <w:r>
              <w:rPr>
                <w:rFonts w:hint="eastAsia" w:ascii="宋体" w:hAnsi="宋体" w:eastAsia="宋体" w:cs="宋体"/>
                <w:b w:val="0"/>
                <w:bCs/>
                <w:color w:val="auto"/>
                <w:kern w:val="0"/>
                <w:sz w:val="21"/>
                <w:szCs w:val="21"/>
                <w:lang w:bidi="ar"/>
              </w:rPr>
              <w:t>加强处级后备干部队伍建设，构建“行政职务”和“管理职级”并行的管理人员职业发展体系</w:t>
            </w:r>
            <w:r>
              <w:rPr>
                <w:rFonts w:hint="eastAsia" w:ascii="宋体" w:hAnsi="宋体" w:cs="宋体"/>
                <w:b w:val="0"/>
                <w:bCs/>
                <w:color w:val="auto"/>
                <w:kern w:val="0"/>
                <w:sz w:val="21"/>
                <w:szCs w:val="21"/>
                <w:lang w:eastAsia="zh-CN" w:bidi="ar"/>
              </w:rPr>
              <w:t>；</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③</w:t>
            </w:r>
            <w:r>
              <w:rPr>
                <w:rFonts w:hint="eastAsia" w:ascii="宋体" w:hAnsi="宋体" w:eastAsia="宋体" w:cs="宋体"/>
                <w:b w:val="0"/>
                <w:bCs/>
                <w:color w:val="auto"/>
                <w:kern w:val="0"/>
                <w:sz w:val="21"/>
                <w:szCs w:val="21"/>
                <w:lang w:bidi="ar"/>
              </w:rPr>
              <w:t>加大技术支撑人员的培训力度，适度支持技术支撑人员提升学历，鼓励取得相关专业技术证书，不断提升技术支撑队伍的整体素质和专业化水平；</w:t>
            </w:r>
          </w:p>
          <w:p>
            <w:pPr>
              <w:shd w:val="clear" w:color="auto" w:fill="FFFFFF"/>
              <w:wordWrap w:val="0"/>
              <w:spacing w:line="240" w:lineRule="auto"/>
              <w:rPr>
                <w:rFonts w:hint="eastAsia" w:ascii="宋体" w:hAnsi="宋体" w:eastAsia="宋体" w:cs="宋体"/>
                <w:b w:val="0"/>
                <w:bCs/>
                <w:color w:val="auto"/>
                <w:kern w:val="0"/>
                <w:sz w:val="21"/>
                <w:szCs w:val="21"/>
                <w:lang w:eastAsia="zh-CN" w:bidi="ar"/>
              </w:rPr>
            </w:pPr>
            <w:r>
              <w:rPr>
                <w:rFonts w:hint="eastAsia" w:ascii="宋体" w:hAnsi="宋体" w:cs="宋体"/>
                <w:b w:val="0"/>
                <w:bCs/>
                <w:color w:val="auto"/>
                <w:kern w:val="0"/>
                <w:sz w:val="21"/>
                <w:szCs w:val="21"/>
                <w:lang w:eastAsia="zh-CN" w:bidi="ar"/>
              </w:rPr>
              <w:t>④</w:t>
            </w:r>
            <w:r>
              <w:rPr>
                <w:rFonts w:hint="eastAsia" w:ascii="宋体" w:hAnsi="宋体" w:eastAsia="宋体" w:cs="宋体"/>
                <w:b w:val="0"/>
                <w:bCs/>
                <w:color w:val="auto"/>
                <w:kern w:val="0"/>
                <w:sz w:val="21"/>
                <w:szCs w:val="21"/>
                <w:lang w:bidi="ar"/>
              </w:rPr>
              <w:t>采取多种用人方式，选聘高技能人才，建设一支结构合理、高效精干的实验室及其他专业技术支撑队伍</w:t>
            </w:r>
            <w:r>
              <w:rPr>
                <w:rFonts w:hint="eastAsia" w:ascii="宋体" w:hAnsi="宋体" w:cs="宋体"/>
                <w:b w:val="0"/>
                <w:bCs/>
                <w:color w:val="auto"/>
                <w:kern w:val="0"/>
                <w:sz w:val="21"/>
                <w:szCs w:val="21"/>
                <w:lang w:eastAsia="zh-CN" w:bidi="ar"/>
              </w:rPr>
              <w:t>；</w:t>
            </w:r>
          </w:p>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cs="宋体"/>
                <w:b w:val="0"/>
                <w:bCs/>
                <w:color w:val="auto"/>
                <w:kern w:val="0"/>
                <w:sz w:val="21"/>
                <w:szCs w:val="21"/>
                <w:lang w:eastAsia="zh-CN" w:bidi="ar"/>
              </w:rPr>
              <w:t>⑤</w:t>
            </w:r>
            <w:r>
              <w:rPr>
                <w:rFonts w:hint="eastAsia" w:ascii="宋体" w:hAnsi="宋体" w:eastAsia="宋体" w:cs="宋体"/>
                <w:b w:val="0"/>
                <w:bCs/>
                <w:color w:val="auto"/>
                <w:kern w:val="0"/>
                <w:sz w:val="21"/>
                <w:szCs w:val="21"/>
                <w:lang w:bidi="ar"/>
              </w:rPr>
              <w:t>推动辅导员队伍职业化、专业化建设。</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组织部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人事处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学工部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3"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4.完善人才结构和评价体系</w:t>
            </w:r>
          </w:p>
          <w:p>
            <w:pPr>
              <w:spacing w:line="240" w:lineRule="auto"/>
              <w:jc w:val="center"/>
              <w:rPr>
                <w:rFonts w:hint="eastAsia" w:ascii="宋体" w:hAnsi="宋体" w:eastAsia="宋体" w:cs="宋体"/>
                <w:b w:val="0"/>
                <w:bCs/>
                <w:color w:val="auto"/>
                <w:sz w:val="21"/>
                <w:szCs w:val="21"/>
              </w:rPr>
            </w:pPr>
          </w:p>
        </w:tc>
        <w:tc>
          <w:tcPr>
            <w:tcW w:w="8110" w:type="dxa"/>
            <w:gridSpan w:val="5"/>
            <w:vAlign w:val="center"/>
          </w:tcPr>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①</w:t>
            </w:r>
            <w:r>
              <w:rPr>
                <w:rFonts w:hint="eastAsia" w:ascii="宋体" w:hAnsi="宋体" w:eastAsia="宋体" w:cs="宋体"/>
                <w:b w:val="0"/>
                <w:bCs/>
                <w:color w:val="auto"/>
                <w:kern w:val="0"/>
                <w:sz w:val="21"/>
                <w:szCs w:val="21"/>
                <w:lang w:bidi="ar"/>
              </w:rPr>
              <w:t>统筹各层次人才培养和引进的导向与布局，合理控制生师比，明确进人指标投向，坚持编制向教学科研重点岗位倾斜；</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②</w:t>
            </w:r>
            <w:r>
              <w:rPr>
                <w:rFonts w:hint="eastAsia" w:ascii="宋体" w:hAnsi="宋体" w:eastAsia="宋体" w:cs="宋体"/>
                <w:b w:val="0"/>
                <w:bCs/>
                <w:color w:val="auto"/>
                <w:kern w:val="0"/>
                <w:sz w:val="21"/>
                <w:szCs w:val="21"/>
                <w:lang w:bidi="ar"/>
              </w:rPr>
              <w:t>建立人才引进联动机制，加强与相关职能部门及二级学院的联动机制建设，增强人才队伍建设的系统性、前瞻性和针对性；</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③</w:t>
            </w:r>
            <w:r>
              <w:rPr>
                <w:rFonts w:hint="eastAsia" w:ascii="宋体" w:hAnsi="宋体" w:eastAsia="宋体" w:cs="宋体"/>
                <w:b w:val="0"/>
                <w:bCs/>
                <w:color w:val="auto"/>
                <w:kern w:val="0"/>
                <w:sz w:val="21"/>
                <w:szCs w:val="21"/>
                <w:lang w:bidi="ar"/>
              </w:rPr>
              <w:t>实施青年教师引领计划，强化后备队伍建设；</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④</w:t>
            </w:r>
            <w:r>
              <w:rPr>
                <w:rFonts w:hint="eastAsia" w:ascii="宋体" w:hAnsi="宋体" w:eastAsia="宋体" w:cs="宋体"/>
                <w:b w:val="0"/>
                <w:bCs/>
                <w:color w:val="auto"/>
                <w:kern w:val="0"/>
                <w:sz w:val="21"/>
                <w:szCs w:val="21"/>
                <w:lang w:bidi="ar"/>
              </w:rPr>
              <w:t>完善人才引进和评价体系，建立校内外同行评议为核心的人才聘任制度；</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⑤</w:t>
            </w:r>
            <w:r>
              <w:rPr>
                <w:rFonts w:hint="eastAsia" w:ascii="宋体" w:hAnsi="宋体" w:eastAsia="宋体" w:cs="宋体"/>
                <w:b w:val="0"/>
                <w:bCs/>
                <w:color w:val="auto"/>
                <w:kern w:val="0"/>
                <w:sz w:val="21"/>
                <w:szCs w:val="21"/>
                <w:lang w:bidi="ar"/>
              </w:rPr>
              <w:t>健全我校省内外高层次人才引进工作机制，建立人才信息库，有重点地引育优秀人才；</w:t>
            </w:r>
          </w:p>
          <w:p>
            <w:pPr>
              <w:shd w:val="clear" w:color="auto" w:fill="FFFFFF"/>
              <w:wordWrap w:val="0"/>
              <w:spacing w:line="240" w:lineRule="auto"/>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⑥</w:t>
            </w:r>
            <w:r>
              <w:rPr>
                <w:rFonts w:hint="eastAsia" w:ascii="宋体" w:hAnsi="宋体" w:eastAsia="宋体" w:cs="宋体"/>
                <w:b w:val="0"/>
                <w:bCs/>
                <w:color w:val="auto"/>
                <w:kern w:val="0"/>
                <w:sz w:val="21"/>
                <w:szCs w:val="21"/>
                <w:lang w:bidi="ar"/>
              </w:rPr>
              <w:t>明确年度师资补充比例，稳步改善师资队伍学历和学缘结构，保证师资队伍整体质量；</w:t>
            </w:r>
          </w:p>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cs="宋体"/>
                <w:b w:val="0"/>
                <w:bCs/>
                <w:color w:val="auto"/>
                <w:kern w:val="0"/>
                <w:sz w:val="21"/>
                <w:szCs w:val="21"/>
                <w:lang w:eastAsia="zh-CN" w:bidi="ar"/>
              </w:rPr>
              <w:t>⑦</w:t>
            </w:r>
            <w:r>
              <w:rPr>
                <w:rFonts w:hint="eastAsia" w:ascii="宋体" w:hAnsi="宋体" w:eastAsia="宋体" w:cs="宋体"/>
                <w:b w:val="0"/>
                <w:bCs/>
                <w:color w:val="auto"/>
                <w:kern w:val="0"/>
                <w:sz w:val="21"/>
                <w:szCs w:val="21"/>
                <w:lang w:bidi="ar"/>
              </w:rPr>
              <w:t>逐步实施师资队伍以博士为主的教师遴选制度，形成人才储备、教师遴选和人员流动的协调机制。</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人事处</w:t>
            </w:r>
            <w:r>
              <w:rPr>
                <w:rFonts w:hint="eastAsia" w:ascii="宋体" w:hAnsi="宋体" w:cs="宋体"/>
                <w:b w:val="0"/>
                <w:bCs/>
                <w:color w:val="auto"/>
                <w:sz w:val="21"/>
                <w:szCs w:val="21"/>
                <w:lang w:eastAsia="zh-CN"/>
              </w:rPr>
              <w:t>（高人办）</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科研处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教务处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各学院</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1359" w:type="dxa"/>
            <w:vMerge w:val="restart"/>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（五）</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外</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交</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流</w:t>
            </w: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2"/>
                <w:sz w:val="21"/>
                <w:szCs w:val="21"/>
                <w:lang w:val="en-US" w:eastAsia="zh-CN" w:bidi="ar-SA"/>
              </w:rPr>
              <w:t xml:space="preserve">1.创新对外交流工作运行机制 </w:t>
            </w:r>
          </w:p>
        </w:tc>
        <w:tc>
          <w:tcPr>
            <w:tcW w:w="8110" w:type="dxa"/>
            <w:gridSpan w:val="5"/>
            <w:vAlign w:val="center"/>
          </w:tcPr>
          <w:p>
            <w:pPr>
              <w:spacing w:line="240" w:lineRule="auto"/>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构建以学院为主体，职能部门和学院协调联动的工作机制，开展国际化学术评估试点工作</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rPr>
              <w:t xml:space="preserve"> </w:t>
            </w:r>
          </w:p>
        </w:tc>
        <w:tc>
          <w:tcPr>
            <w:tcW w:w="2080" w:type="dxa"/>
            <w:vMerge w:val="restart"/>
            <w:tcBorders>
              <w:left w:val="single" w:color="auto" w:sz="4" w:space="0"/>
            </w:tcBorders>
            <w:vAlign w:val="center"/>
          </w:tcPr>
          <w:p>
            <w:pPr>
              <w:spacing w:line="240" w:lineRule="auto"/>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国际交流中心</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人事处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教务处</w:t>
            </w:r>
          </w:p>
          <w:p>
            <w:pPr>
              <w:spacing w:line="240" w:lineRule="auto"/>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研究生部</w:t>
            </w:r>
          </w:p>
          <w:p>
            <w:pPr>
              <w:spacing w:line="240" w:lineRule="auto"/>
              <w:jc w:val="center"/>
              <w:rPr>
                <w:rFonts w:hint="eastAsia" w:ascii="宋体" w:hAnsi="宋体" w:eastAsia="宋体" w:cs="宋体"/>
                <w:b w:val="0"/>
                <w:bCs/>
                <w:color w:val="auto"/>
                <w:sz w:val="21"/>
                <w:szCs w:val="21"/>
              </w:rPr>
            </w:pPr>
            <w:r>
              <w:rPr>
                <w:rFonts w:hint="eastAsia" w:ascii="Calibri" w:hAnsi="Calibri" w:eastAsia="宋体" w:cs="Times New Roman"/>
                <w:kern w:val="2"/>
                <w:sz w:val="21"/>
                <w:szCs w:val="22"/>
                <w:lang w:val="en-US" w:eastAsia="zh-CN" w:bidi="ar-SA"/>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0" w:hRule="atLeast"/>
          <w:jc w:val="center"/>
        </w:trPr>
        <w:tc>
          <w:tcPr>
            <w:tcW w:w="1359" w:type="dxa"/>
            <w:vMerge w:val="continue"/>
            <w:vAlign w:val="center"/>
          </w:tcPr>
          <w:p>
            <w:pPr>
              <w:spacing w:line="240" w:lineRule="auto"/>
              <w:jc w:val="both"/>
              <w:rPr>
                <w:rFonts w:hint="eastAsia" w:ascii="宋体" w:hAnsi="宋体" w:eastAsia="宋体" w:cs="宋体"/>
                <w:b w:val="0"/>
                <w:bCs/>
                <w:color w:val="auto"/>
                <w:sz w:val="21"/>
                <w:szCs w:val="21"/>
              </w:rPr>
            </w:pPr>
          </w:p>
        </w:tc>
        <w:tc>
          <w:tcPr>
            <w:tcW w:w="1769" w:type="dxa"/>
            <w:vAlign w:val="center"/>
          </w:tcPr>
          <w:p>
            <w:pPr>
              <w:spacing w:line="240" w:lineRule="auto"/>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2加强教师国际学术交流</w:t>
            </w:r>
          </w:p>
        </w:tc>
        <w:tc>
          <w:tcPr>
            <w:tcW w:w="8110" w:type="dxa"/>
            <w:gridSpan w:val="5"/>
            <w:vAlign w:val="center"/>
          </w:tcPr>
          <w:p>
            <w:pPr>
              <w:shd w:val="clear" w:color="auto" w:fill="FFFFFF"/>
              <w:wordWrap w:val="0"/>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①遴选一批优秀骨干教师赴海外参加学术交流、研修、培训；</w:t>
            </w:r>
          </w:p>
          <w:p>
            <w:pPr>
              <w:shd w:val="clear" w:color="auto" w:fill="FFFFFF"/>
              <w:wordWrap w:val="0"/>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②鼓励学院和教师积极举办或参加高水平国际会议，开展国际教育文化交流</w:t>
            </w:r>
          </w:p>
          <w:p>
            <w:pPr>
              <w:shd w:val="clear" w:color="auto" w:fill="FFFFFF"/>
              <w:wordWrap w:val="0"/>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val="en-US" w:eastAsia="zh-CN" w:bidi="ar"/>
              </w:rPr>
              <w:t>③支持教师赴海（境）外高水平大学、科研机构访学、进修和开展科研合作。</w:t>
            </w:r>
          </w:p>
        </w:tc>
        <w:tc>
          <w:tcPr>
            <w:tcW w:w="2080" w:type="dxa"/>
            <w:vMerge w:val="continue"/>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1359" w:type="dxa"/>
            <w:vMerge w:val="continue"/>
            <w:vAlign w:val="center"/>
          </w:tcPr>
          <w:p>
            <w:pPr>
              <w:spacing w:line="240" w:lineRule="auto"/>
              <w:jc w:val="both"/>
              <w:rPr>
                <w:rFonts w:hint="eastAsia" w:ascii="宋体" w:hAnsi="宋体" w:eastAsia="宋体" w:cs="宋体"/>
                <w:b w:val="0"/>
                <w:bCs/>
                <w:color w:val="auto"/>
                <w:sz w:val="21"/>
                <w:szCs w:val="21"/>
              </w:rPr>
            </w:pPr>
          </w:p>
        </w:tc>
        <w:tc>
          <w:tcPr>
            <w:tcW w:w="1769" w:type="dxa"/>
            <w:vAlign w:val="center"/>
          </w:tcPr>
          <w:p>
            <w:pPr>
              <w:spacing w:line="240" w:lineRule="auto"/>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加快人才培养国际化进程</w:t>
            </w:r>
          </w:p>
        </w:tc>
        <w:tc>
          <w:tcPr>
            <w:tcW w:w="8110" w:type="dxa"/>
            <w:gridSpan w:val="5"/>
            <w:vAlign w:val="center"/>
          </w:tcPr>
          <w:p>
            <w:pPr>
              <w:spacing w:line="240" w:lineRule="auto"/>
              <w:jc w:val="left"/>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bidi="ar"/>
              </w:rPr>
              <w:t>引进国际化课程资源</w:t>
            </w:r>
            <w:r>
              <w:rPr>
                <w:rFonts w:hint="eastAsia" w:ascii="宋体" w:hAnsi="宋体" w:cs="宋体"/>
                <w:b w:val="0"/>
                <w:bCs/>
                <w:color w:val="auto"/>
                <w:kern w:val="0"/>
                <w:sz w:val="21"/>
                <w:szCs w:val="21"/>
                <w:lang w:val="en-US" w:eastAsia="zh-CN" w:bidi="ar"/>
              </w:rPr>
              <w:t>，建立和</w:t>
            </w:r>
            <w:r>
              <w:rPr>
                <w:rFonts w:hint="eastAsia" w:ascii="宋体" w:hAnsi="宋体" w:eastAsia="宋体" w:cs="宋体"/>
                <w:b w:val="0"/>
                <w:bCs/>
                <w:color w:val="auto"/>
                <w:sz w:val="21"/>
                <w:szCs w:val="21"/>
              </w:rPr>
              <w:t>完善交流学生的遴选机制</w:t>
            </w:r>
            <w:r>
              <w:rPr>
                <w:rFonts w:hint="eastAsia" w:ascii="宋体" w:hAnsi="宋体" w:cs="宋体"/>
                <w:b w:val="0"/>
                <w:bCs/>
                <w:color w:val="auto"/>
                <w:sz w:val="21"/>
                <w:szCs w:val="21"/>
                <w:lang w:val="en-US" w:eastAsia="zh-CN"/>
              </w:rPr>
              <w:t>。</w:t>
            </w:r>
          </w:p>
        </w:tc>
        <w:tc>
          <w:tcPr>
            <w:tcW w:w="2080" w:type="dxa"/>
            <w:vMerge w:val="continue"/>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3" w:hRule="atLeast"/>
          <w:jc w:val="center"/>
        </w:trPr>
        <w:tc>
          <w:tcPr>
            <w:tcW w:w="1359" w:type="dxa"/>
            <w:vMerge w:val="continue"/>
            <w:vAlign w:val="center"/>
          </w:tcPr>
          <w:p>
            <w:pPr>
              <w:spacing w:line="240" w:lineRule="auto"/>
              <w:jc w:val="both"/>
              <w:rPr>
                <w:rFonts w:hint="eastAsia" w:ascii="宋体" w:hAnsi="宋体" w:eastAsia="宋体" w:cs="宋体"/>
                <w:b w:val="0"/>
                <w:bCs/>
                <w:color w:val="auto"/>
                <w:sz w:val="21"/>
                <w:szCs w:val="21"/>
              </w:rPr>
            </w:pPr>
          </w:p>
        </w:tc>
        <w:tc>
          <w:tcPr>
            <w:tcW w:w="1769" w:type="dxa"/>
            <w:vAlign w:val="center"/>
          </w:tcPr>
          <w:p>
            <w:pPr>
              <w:spacing w:line="240" w:lineRule="auto"/>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推进国际交流合作平台建设</w:t>
            </w:r>
          </w:p>
        </w:tc>
        <w:tc>
          <w:tcPr>
            <w:tcW w:w="8110" w:type="dxa"/>
            <w:gridSpan w:val="5"/>
            <w:vAlign w:val="center"/>
          </w:tcPr>
          <w:p>
            <w:pPr>
              <w:spacing w:line="240" w:lineRule="auto"/>
              <w:jc w:val="left"/>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围绕“一带一路”等国家战略，开展中外合作办学项目和中外合作办学机构的申报和建设</w:t>
            </w:r>
            <w:r>
              <w:rPr>
                <w:rFonts w:hint="eastAsia" w:ascii="宋体" w:hAnsi="宋体" w:cs="宋体"/>
                <w:b w:val="0"/>
                <w:bCs/>
                <w:color w:val="auto"/>
                <w:sz w:val="21"/>
                <w:szCs w:val="21"/>
                <w:lang w:val="en-US" w:eastAsia="zh-CN"/>
              </w:rPr>
              <w:t>；</w:t>
            </w:r>
            <w:r>
              <w:rPr>
                <w:rFonts w:hint="eastAsia" w:ascii="宋体" w:hAnsi="宋体" w:eastAsia="宋体" w:cs="宋体"/>
                <w:b w:val="0"/>
                <w:bCs/>
                <w:color w:val="auto"/>
                <w:sz w:val="21"/>
                <w:szCs w:val="21"/>
              </w:rPr>
              <w:t xml:space="preserve"> </w:t>
            </w:r>
          </w:p>
          <w:p>
            <w:pPr>
              <w:spacing w:line="240" w:lineRule="auto"/>
              <w:jc w:val="left"/>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鼓励优秀学者出任国际学术刊物主编或编委、国际学术机构负责人或执委等</w:t>
            </w:r>
            <w:r>
              <w:rPr>
                <w:rFonts w:hint="eastAsia" w:ascii="宋体" w:hAnsi="宋体" w:cs="宋体"/>
                <w:b w:val="0"/>
                <w:bCs/>
                <w:color w:val="auto"/>
                <w:sz w:val="21"/>
                <w:szCs w:val="21"/>
                <w:lang w:val="en-US" w:eastAsia="zh-CN"/>
              </w:rPr>
              <w:t>；</w:t>
            </w:r>
          </w:p>
          <w:p>
            <w:pPr>
              <w:spacing w:line="240" w:lineRule="auto"/>
              <w:jc w:val="left"/>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建立稳定的海外合作关系和合作基地。</w:t>
            </w:r>
          </w:p>
        </w:tc>
        <w:tc>
          <w:tcPr>
            <w:tcW w:w="2080" w:type="dxa"/>
            <w:vMerge w:val="continue"/>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359" w:type="dxa"/>
            <w:vMerge w:val="restart"/>
            <w:vAlign w:val="center"/>
          </w:tcPr>
          <w:p>
            <w:pPr>
              <w:spacing w:line="240" w:lineRule="auto"/>
              <w:jc w:val="center"/>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（六）</w:t>
            </w:r>
          </w:p>
          <w:p>
            <w:pPr>
              <w:spacing w:line="24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社</w:t>
            </w:r>
          </w:p>
          <w:p>
            <w:pPr>
              <w:spacing w:line="24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会</w:t>
            </w:r>
          </w:p>
          <w:p>
            <w:pPr>
              <w:spacing w:line="24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服</w:t>
            </w:r>
          </w:p>
          <w:p>
            <w:pPr>
              <w:spacing w:line="240" w:lineRule="auto"/>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务</w:t>
            </w:r>
          </w:p>
        </w:tc>
        <w:tc>
          <w:tcPr>
            <w:tcW w:w="1769" w:type="dxa"/>
            <w:vAlign w:val="center"/>
          </w:tcPr>
          <w:p>
            <w:pPr>
              <w:pStyle w:val="5"/>
              <w:spacing w:line="240" w:lineRule="auto"/>
              <w:jc w:val="left"/>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0"/>
                <w:sz w:val="21"/>
                <w:szCs w:val="21"/>
                <w:lang w:val="en-US" w:eastAsia="zh-CN" w:bidi="ar"/>
              </w:rPr>
              <w:t>1.对接功能定位，助力国家战略</w:t>
            </w:r>
          </w:p>
        </w:tc>
        <w:tc>
          <w:tcPr>
            <w:tcW w:w="8110" w:type="dxa"/>
            <w:gridSpan w:val="5"/>
            <w:vAlign w:val="center"/>
          </w:tcPr>
          <w:p>
            <w:pPr>
              <w:spacing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rPr>
              <w:t>打造体育特色智库</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服务陕西省体育事业行动计划和陕西省经济社会发展行动计划</w:t>
            </w:r>
            <w:r>
              <w:rPr>
                <w:rFonts w:hint="eastAsia" w:ascii="宋体" w:hAnsi="宋体" w:cs="宋体"/>
                <w:b w:val="0"/>
                <w:bCs/>
                <w:color w:val="auto"/>
                <w:sz w:val="21"/>
                <w:szCs w:val="21"/>
                <w:lang w:eastAsia="zh-CN"/>
              </w:rPr>
              <w:t>。</w:t>
            </w:r>
          </w:p>
        </w:tc>
        <w:tc>
          <w:tcPr>
            <w:tcW w:w="2080" w:type="dxa"/>
            <w:tcBorders>
              <w:left w:val="single" w:color="auto" w:sz="4" w:space="0"/>
            </w:tcBorders>
            <w:vAlign w:val="center"/>
          </w:tcPr>
          <w:p>
            <w:pPr>
              <w:spacing w:line="240" w:lineRule="auto"/>
              <w:jc w:val="center"/>
              <w:rPr>
                <w:rFonts w:hint="eastAsia"/>
                <w:lang w:eastAsia="zh-CN"/>
              </w:rPr>
            </w:pPr>
            <w:r>
              <w:rPr>
                <w:rFonts w:hint="eastAsia"/>
                <w:lang w:eastAsia="zh-CN"/>
              </w:rPr>
              <w:t>科研处</w:t>
            </w:r>
          </w:p>
          <w:p>
            <w:pPr>
              <w:pStyle w:val="2"/>
              <w:jc w:val="center"/>
              <w:rPr>
                <w:rFonts w:hint="eastAsia"/>
                <w:lang w:val="en-US" w:eastAsia="zh-CN"/>
              </w:rPr>
            </w:pPr>
            <w:r>
              <w:rPr>
                <w:rFonts w:hint="eastAsia" w:ascii="宋体" w:hAnsi="宋体" w:cs="宋体"/>
                <w:b w:val="0"/>
                <w:bCs/>
                <w:color w:val="auto"/>
                <w:sz w:val="21"/>
                <w:szCs w:val="21"/>
                <w:lang w:eastAsia="zh-CN"/>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重点服务行业，助力体育事业发展</w:t>
            </w:r>
          </w:p>
        </w:tc>
        <w:tc>
          <w:tcPr>
            <w:tcW w:w="8110" w:type="dxa"/>
            <w:gridSpan w:val="5"/>
            <w:vAlign w:val="center"/>
          </w:tcPr>
          <w:p>
            <w:pPr>
              <w:pStyle w:val="8"/>
              <w:widowControl/>
              <w:spacing w:before="0" w:beforeAutospacing="0" w:after="0" w:afterAutospacing="0" w:line="240" w:lineRule="auto"/>
              <w:ind w:left="0" w:leftChars="0" w:right="0" w:rightChars="0"/>
              <w:jc w:val="both"/>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2"/>
                <w:sz w:val="21"/>
                <w:szCs w:val="21"/>
                <w:lang w:val="en-US" w:eastAsia="zh-CN" w:bidi="ar-SA"/>
              </w:rPr>
              <w:t>发挥科技助力全运、奥运功能，服务国家队和地方省队竞技体育事业，为“奥运争光计划”，“全运争光计划”贡献智力支撑</w:t>
            </w:r>
            <w:r>
              <w:rPr>
                <w:rFonts w:hint="eastAsia" w:ascii="宋体" w:hAnsi="宋体" w:cs="宋体"/>
                <w:b w:val="0"/>
                <w:bCs/>
                <w:color w:val="auto"/>
                <w:kern w:val="2"/>
                <w:sz w:val="21"/>
                <w:szCs w:val="21"/>
                <w:lang w:val="en-US" w:eastAsia="zh-CN" w:bidi="ar-SA"/>
              </w:rPr>
              <w:t>。</w:t>
            </w:r>
          </w:p>
        </w:tc>
        <w:tc>
          <w:tcPr>
            <w:tcW w:w="2080" w:type="dxa"/>
            <w:tcBorders>
              <w:left w:val="single" w:color="auto" w:sz="4" w:space="0"/>
            </w:tcBorders>
            <w:vAlign w:val="center"/>
          </w:tcPr>
          <w:p>
            <w:pPr>
              <w:spacing w:line="240" w:lineRule="auto"/>
              <w:jc w:val="center"/>
              <w:rPr>
                <w:rFonts w:hint="eastAsia"/>
                <w:lang w:eastAsia="zh-CN"/>
              </w:rPr>
            </w:pPr>
            <w:r>
              <w:rPr>
                <w:rFonts w:hint="eastAsia"/>
                <w:lang w:eastAsia="zh-CN"/>
              </w:rPr>
              <w:t>竞训处</w:t>
            </w:r>
          </w:p>
          <w:p>
            <w:pPr>
              <w:pStyle w:val="2"/>
              <w:jc w:val="center"/>
              <w:rPr>
                <w:rFonts w:hint="eastAsia" w:ascii="Calibri" w:hAnsi="Calibri" w:eastAsia="宋体" w:cs="Times New Roman"/>
                <w:kern w:val="2"/>
                <w:sz w:val="21"/>
                <w:szCs w:val="22"/>
                <w:lang w:val="en-US" w:eastAsia="zh-CN" w:bidi="ar-SA"/>
              </w:rPr>
            </w:pPr>
            <w:r>
              <w:rPr>
                <w:rFonts w:hint="eastAsia"/>
                <w:lang w:eastAsia="zh-CN"/>
              </w:rPr>
              <w:t>竞技体校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kern w:val="0"/>
                <w:sz w:val="21"/>
                <w:szCs w:val="21"/>
                <w:lang w:val="en-US" w:eastAsia="zh-CN" w:bidi="ar"/>
              </w:rPr>
            </w:pPr>
            <w:r>
              <w:rPr>
                <w:rFonts w:hint="eastAsia" w:ascii="宋体" w:hAnsi="宋体" w:eastAsia="宋体" w:cs="宋体"/>
                <w:b w:val="0"/>
                <w:bCs/>
                <w:color w:val="auto"/>
                <w:kern w:val="0"/>
                <w:sz w:val="21"/>
                <w:szCs w:val="21"/>
                <w:lang w:val="en-US" w:eastAsia="zh-CN" w:bidi="ar"/>
              </w:rPr>
              <w:t>3.填补人才短板，助力西北地区发展</w:t>
            </w:r>
          </w:p>
        </w:tc>
        <w:tc>
          <w:tcPr>
            <w:tcW w:w="8110" w:type="dxa"/>
            <w:gridSpan w:val="5"/>
            <w:vAlign w:val="center"/>
          </w:tcPr>
          <w:p>
            <w:pPr>
              <w:pStyle w:val="8"/>
              <w:widowControl/>
              <w:spacing w:before="0" w:beforeAutospacing="0" w:after="0" w:afterAutospacing="0" w:line="240" w:lineRule="auto"/>
              <w:jc w:val="both"/>
              <w:rPr>
                <w:rFonts w:hint="eastAsia" w:ascii="宋体" w:hAnsi="宋体" w:eastAsia="宋体" w:cs="宋体"/>
                <w:b w:val="0"/>
                <w:bCs/>
                <w:color w:val="auto"/>
                <w:kern w:val="2"/>
                <w:sz w:val="21"/>
                <w:szCs w:val="21"/>
                <w:lang w:val="en-US" w:eastAsia="zh-CN" w:bidi="ar-SA"/>
              </w:rPr>
            </w:pPr>
            <w:r>
              <w:rPr>
                <w:rFonts w:hint="eastAsia" w:ascii="宋体" w:hAnsi="宋体" w:cs="宋体"/>
                <w:b w:val="0"/>
                <w:bCs/>
                <w:color w:val="auto"/>
                <w:kern w:val="2"/>
                <w:sz w:val="21"/>
                <w:szCs w:val="21"/>
                <w:lang w:val="en-US" w:eastAsia="zh-CN" w:bidi="ar-SA"/>
              </w:rPr>
              <w:t>①</w:t>
            </w:r>
            <w:r>
              <w:rPr>
                <w:rFonts w:hint="eastAsia" w:ascii="宋体" w:hAnsi="宋体" w:eastAsia="宋体" w:cs="宋体"/>
                <w:b w:val="0"/>
                <w:bCs/>
                <w:color w:val="auto"/>
                <w:kern w:val="2"/>
                <w:sz w:val="21"/>
                <w:szCs w:val="21"/>
                <w:lang w:val="en-US" w:eastAsia="zh-CN" w:bidi="ar-SA"/>
              </w:rPr>
              <w:t>发挥我校体育人才培养的优势，分目标、分层次地培养各类高素质体育人才</w:t>
            </w:r>
            <w:r>
              <w:rPr>
                <w:rFonts w:hint="eastAsia" w:ascii="宋体" w:hAnsi="宋体" w:cs="宋体"/>
                <w:b w:val="0"/>
                <w:bCs/>
                <w:color w:val="auto"/>
                <w:kern w:val="2"/>
                <w:sz w:val="21"/>
                <w:szCs w:val="21"/>
                <w:lang w:val="en-US" w:eastAsia="zh-CN" w:bidi="ar-SA"/>
              </w:rPr>
              <w:t>；</w:t>
            </w:r>
          </w:p>
          <w:p>
            <w:pPr>
              <w:pStyle w:val="8"/>
              <w:widowControl/>
              <w:spacing w:before="0" w:beforeAutospacing="0" w:after="0" w:afterAutospacing="0" w:line="240" w:lineRule="auto"/>
              <w:ind w:left="0" w:leftChars="0" w:right="0" w:rightChars="0"/>
              <w:jc w:val="both"/>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2"/>
                <w:sz w:val="21"/>
                <w:szCs w:val="21"/>
                <w:lang w:val="en-US" w:eastAsia="zh-CN" w:bidi="ar-SA"/>
              </w:rPr>
              <w:t>②</w:t>
            </w:r>
            <w:r>
              <w:rPr>
                <w:rFonts w:hint="eastAsia" w:ascii="宋体" w:hAnsi="宋体" w:eastAsia="宋体" w:cs="宋体"/>
                <w:b w:val="0"/>
                <w:bCs/>
                <w:color w:val="auto"/>
                <w:kern w:val="2"/>
                <w:sz w:val="21"/>
                <w:szCs w:val="21"/>
                <w:lang w:val="en-US" w:eastAsia="zh-CN" w:bidi="ar-SA"/>
              </w:rPr>
              <w:t>加大面向西北地区和体育教育、训练、竞赛、产业等领域的专门人才和高级人才的培训力度，填补地方人才短板。</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继续教育学院</w:t>
            </w:r>
          </w:p>
          <w:p>
            <w:pPr>
              <w:spacing w:line="240" w:lineRule="auto"/>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4 加强研究院所建设，助力科研创新引领</w:t>
            </w:r>
          </w:p>
        </w:tc>
        <w:tc>
          <w:tcPr>
            <w:tcW w:w="8110" w:type="dxa"/>
            <w:gridSpan w:val="5"/>
            <w:vAlign w:val="center"/>
          </w:tcPr>
          <w:p>
            <w:pPr>
              <w:pStyle w:val="8"/>
              <w:widowControl/>
              <w:numPr>
                <w:ilvl w:val="0"/>
                <w:numId w:val="0"/>
              </w:numPr>
              <w:spacing w:before="0" w:beforeAutospacing="0" w:after="0" w:afterAutospacing="0" w:line="240" w:lineRule="auto"/>
              <w:ind w:right="0" w:rightChars="0"/>
              <w:jc w:val="both"/>
              <w:rPr>
                <w:rFonts w:hint="eastAsia" w:ascii="宋体" w:hAnsi="宋体" w:eastAsia="宋体" w:cs="宋体"/>
                <w:b w:val="0"/>
                <w:bCs/>
                <w:color w:val="auto"/>
                <w:kern w:val="0"/>
                <w:sz w:val="21"/>
                <w:szCs w:val="21"/>
                <w:lang w:bidi="ar"/>
              </w:rPr>
            </w:pPr>
            <w:r>
              <w:rPr>
                <w:rFonts w:hint="eastAsia" w:ascii="宋体" w:hAnsi="宋体" w:cs="宋体"/>
                <w:b w:val="0"/>
                <w:bCs/>
                <w:color w:val="auto"/>
                <w:kern w:val="0"/>
                <w:sz w:val="21"/>
                <w:szCs w:val="21"/>
                <w:lang w:eastAsia="zh-CN" w:bidi="ar"/>
              </w:rPr>
              <w:t>①</w:t>
            </w:r>
            <w:r>
              <w:rPr>
                <w:rFonts w:hint="eastAsia" w:ascii="宋体" w:hAnsi="宋体" w:eastAsia="宋体" w:cs="宋体"/>
                <w:b w:val="0"/>
                <w:bCs/>
                <w:color w:val="auto"/>
                <w:kern w:val="0"/>
                <w:sz w:val="21"/>
                <w:szCs w:val="21"/>
                <w:lang w:bidi="ar"/>
              </w:rPr>
              <w:t>巩固和加强现有区域研究院所的建设，提升区域研究院所服务社会能力；</w:t>
            </w:r>
          </w:p>
          <w:p>
            <w:pPr>
              <w:pStyle w:val="8"/>
              <w:widowControl/>
              <w:numPr>
                <w:ilvl w:val="0"/>
                <w:numId w:val="0"/>
              </w:numPr>
              <w:spacing w:before="0" w:beforeAutospacing="0" w:after="0" w:afterAutospacing="0" w:line="240" w:lineRule="auto"/>
              <w:ind w:left="0" w:leftChars="0" w:right="0" w:rightChars="0" w:firstLine="0" w:firstLineChars="0"/>
              <w:jc w:val="both"/>
              <w:rPr>
                <w:rFonts w:hint="eastAsia" w:ascii="宋体" w:hAnsi="宋体" w:eastAsia="宋体" w:cs="宋体"/>
                <w:b w:val="0"/>
                <w:bCs/>
                <w:color w:val="auto"/>
                <w:kern w:val="0"/>
                <w:sz w:val="21"/>
                <w:szCs w:val="21"/>
                <w:lang w:val="en-US" w:eastAsia="zh-CN" w:bidi="ar"/>
              </w:rPr>
            </w:pPr>
            <w:r>
              <w:rPr>
                <w:rFonts w:hint="eastAsia" w:ascii="宋体" w:hAnsi="宋体" w:cs="宋体"/>
                <w:b w:val="0"/>
                <w:bCs/>
                <w:color w:val="auto"/>
                <w:kern w:val="0"/>
                <w:sz w:val="21"/>
                <w:szCs w:val="21"/>
                <w:lang w:eastAsia="zh-CN" w:bidi="ar"/>
              </w:rPr>
              <w:t>②</w:t>
            </w:r>
            <w:r>
              <w:rPr>
                <w:rFonts w:hint="eastAsia" w:ascii="宋体" w:hAnsi="宋体" w:eastAsia="宋体" w:cs="宋体"/>
                <w:b w:val="0"/>
                <w:bCs/>
                <w:color w:val="auto"/>
                <w:kern w:val="0"/>
                <w:sz w:val="21"/>
                <w:szCs w:val="21"/>
                <w:lang w:bidi="ar"/>
              </w:rPr>
              <w:t>在研究方向、管理体制、运行机制、资源配置等方面进行深化改革，提高研究院所资源集中度和发展竞争力，促进重大科技成果产出</w:t>
            </w:r>
            <w:r>
              <w:rPr>
                <w:rFonts w:hint="eastAsia" w:ascii="宋体" w:hAnsi="宋体" w:cs="宋体"/>
                <w:b w:val="0"/>
                <w:bCs/>
                <w:color w:val="auto"/>
                <w:kern w:val="0"/>
                <w:sz w:val="21"/>
                <w:szCs w:val="21"/>
                <w:lang w:eastAsia="zh-CN" w:bidi="ar"/>
              </w:rPr>
              <w:t>。</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国资处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科研处</w:t>
            </w:r>
          </w:p>
          <w:p>
            <w:pPr>
              <w:spacing w:line="240" w:lineRule="auto"/>
              <w:jc w:val="center"/>
              <w:rPr>
                <w:rFonts w:hint="eastAsia" w:ascii="宋体" w:hAnsi="宋体" w:cs="宋体"/>
                <w:b w:val="0"/>
                <w:bCs/>
                <w:color w:val="auto"/>
                <w:sz w:val="21"/>
                <w:szCs w:val="21"/>
                <w:lang w:val="en-US" w:eastAsia="zh-CN"/>
              </w:rPr>
            </w:pPr>
            <w:r>
              <w:rPr>
                <w:rFonts w:hint="eastAsia" w:ascii="宋体" w:hAnsi="宋体" w:eastAsia="宋体" w:cs="宋体"/>
                <w:b w:val="0"/>
                <w:bCs/>
                <w:color w:val="auto"/>
                <w:sz w:val="21"/>
                <w:szCs w:val="21"/>
                <w:lang w:eastAsia="zh-CN"/>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359" w:type="dxa"/>
            <w:vMerge w:val="restart"/>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（七）</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文</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化</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建</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设</w:t>
            </w:r>
          </w:p>
        </w:tc>
        <w:tc>
          <w:tcPr>
            <w:tcW w:w="1769" w:type="dxa"/>
            <w:vAlign w:val="center"/>
          </w:tcPr>
          <w:p>
            <w:pPr>
              <w:pStyle w:val="5"/>
              <w:keepNext w:val="0"/>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1.凝练弘扬西体精神</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制定实施《校园文化建设发展纲要》，打造以体育精神、西体精神、西迁精神等为核心的校园文化品牌项目，挖掘整理校史、校友故事</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打造一批蕴含西体精神、体现办学理念的文化标识</w:t>
            </w:r>
            <w:r>
              <w:rPr>
                <w:rFonts w:hint="eastAsia" w:ascii="宋体" w:hAnsi="宋体" w:cs="宋体"/>
                <w:b w:val="0"/>
                <w:bCs/>
                <w:color w:val="auto"/>
                <w:sz w:val="21"/>
                <w:szCs w:val="21"/>
                <w:lang w:val="en-US" w:eastAsia="zh-CN"/>
              </w:rPr>
              <w:t>。</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宣传部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党校办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2.发挥环境育人功能</w:t>
            </w:r>
          </w:p>
          <w:p>
            <w:pPr>
              <w:spacing w:line="240" w:lineRule="auto"/>
              <w:jc w:val="both"/>
              <w:rPr>
                <w:rFonts w:hint="eastAsia" w:ascii="宋体" w:hAnsi="宋体" w:eastAsia="宋体" w:cs="宋体"/>
                <w:b w:val="0"/>
                <w:bCs/>
                <w:color w:val="auto"/>
                <w:sz w:val="21"/>
                <w:szCs w:val="21"/>
              </w:rPr>
            </w:pPr>
          </w:p>
        </w:tc>
        <w:tc>
          <w:tcPr>
            <w:tcW w:w="8110" w:type="dxa"/>
            <w:gridSpan w:val="5"/>
            <w:vAlign w:val="center"/>
          </w:tcPr>
          <w:p>
            <w:pPr>
              <w:spacing w:line="240" w:lineRule="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以创建平安校园、文明校园为抓手</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打造有特色的校园文化景观</w:t>
            </w:r>
            <w:r>
              <w:rPr>
                <w:rFonts w:hint="eastAsia" w:ascii="宋体" w:hAnsi="宋体" w:cs="宋体"/>
                <w:b w:val="0"/>
                <w:bCs/>
                <w:color w:val="auto"/>
                <w:sz w:val="21"/>
                <w:szCs w:val="21"/>
                <w:lang w:val="en-US" w:eastAsia="zh-CN"/>
              </w:rPr>
              <w:t>；</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利用艺术馆、图书馆、档案馆、校史馆、红色体育博物馆等育人载体，推动讲座、论坛等学术文化活动；</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建立健全“三风”建设长效机制，强化教师队伍的思想政治教育和师德师风建设</w:t>
            </w:r>
            <w:r>
              <w:rPr>
                <w:rFonts w:hint="eastAsia" w:ascii="宋体" w:hAnsi="宋体" w:cs="宋体"/>
                <w:b w:val="0"/>
                <w:bCs/>
                <w:color w:val="auto"/>
                <w:sz w:val="21"/>
                <w:szCs w:val="21"/>
                <w:lang w:val="en-US" w:eastAsia="zh-CN"/>
              </w:rPr>
              <w:t>。</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宣传部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图书馆</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学工部</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人事处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后勤管理处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保卫处</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3.培育体育特色文化</w:t>
            </w:r>
          </w:p>
        </w:tc>
        <w:tc>
          <w:tcPr>
            <w:tcW w:w="8110" w:type="dxa"/>
            <w:gridSpan w:val="5"/>
            <w:vAlign w:val="center"/>
          </w:tcPr>
          <w:p>
            <w:pPr>
              <w:pStyle w:val="8"/>
              <w:widowControl/>
              <w:spacing w:before="0" w:beforeAutospacing="0" w:after="0" w:afterAutospacing="0" w:line="240" w:lineRule="auto"/>
              <w:jc w:val="both"/>
              <w:rPr>
                <w:rFonts w:hint="eastAsia" w:ascii="宋体" w:hAnsi="宋体" w:eastAsia="宋体" w:cs="宋体"/>
                <w:b w:val="0"/>
                <w:bCs/>
                <w:color w:val="auto"/>
                <w:kern w:val="2"/>
                <w:sz w:val="21"/>
                <w:szCs w:val="21"/>
                <w:lang w:val="en-US" w:eastAsia="zh-CN" w:bidi="ar-SA"/>
              </w:rPr>
            </w:pPr>
            <w:r>
              <w:rPr>
                <w:rFonts w:hint="eastAsia" w:ascii="宋体" w:hAnsi="宋体" w:cs="宋体"/>
                <w:b w:val="0"/>
                <w:bCs/>
                <w:color w:val="auto"/>
                <w:kern w:val="2"/>
                <w:sz w:val="21"/>
                <w:szCs w:val="21"/>
                <w:lang w:val="en-US" w:eastAsia="zh-CN" w:bidi="ar-SA"/>
              </w:rPr>
              <w:t>①</w:t>
            </w:r>
            <w:r>
              <w:rPr>
                <w:rFonts w:hint="eastAsia" w:ascii="宋体" w:hAnsi="宋体" w:eastAsia="宋体" w:cs="宋体"/>
                <w:b w:val="0"/>
                <w:bCs/>
                <w:color w:val="auto"/>
                <w:kern w:val="2"/>
                <w:sz w:val="21"/>
                <w:szCs w:val="21"/>
                <w:lang w:val="en-US" w:eastAsia="zh-CN" w:bidi="ar-SA"/>
              </w:rPr>
              <w:t>培育“西体文化名片”</w:t>
            </w:r>
            <w:r>
              <w:rPr>
                <w:rFonts w:hint="eastAsia" w:ascii="宋体" w:hAnsi="宋体" w:cs="宋体"/>
                <w:b w:val="0"/>
                <w:bCs/>
                <w:color w:val="auto"/>
                <w:kern w:val="2"/>
                <w:sz w:val="21"/>
                <w:szCs w:val="21"/>
                <w:lang w:val="en-US" w:eastAsia="zh-CN" w:bidi="ar-SA"/>
              </w:rPr>
              <w:t>；</w:t>
            </w:r>
          </w:p>
          <w:p>
            <w:pPr>
              <w:pStyle w:val="8"/>
              <w:widowControl/>
              <w:spacing w:before="0" w:beforeAutospacing="0" w:after="0" w:afterAutospacing="0" w:line="240" w:lineRule="auto"/>
              <w:jc w:val="both"/>
              <w:rPr>
                <w:rFonts w:hint="eastAsia" w:ascii="宋体" w:hAnsi="宋体" w:eastAsia="宋体" w:cs="宋体"/>
                <w:b w:val="0"/>
                <w:bCs/>
                <w:color w:val="auto"/>
                <w:kern w:val="2"/>
                <w:sz w:val="21"/>
                <w:szCs w:val="21"/>
                <w:lang w:val="en-US" w:eastAsia="zh-CN" w:bidi="ar-SA"/>
              </w:rPr>
            </w:pPr>
            <w:r>
              <w:rPr>
                <w:rFonts w:hint="eastAsia" w:ascii="宋体" w:hAnsi="宋体" w:cs="宋体"/>
                <w:b w:val="0"/>
                <w:bCs/>
                <w:color w:val="auto"/>
                <w:kern w:val="2"/>
                <w:sz w:val="21"/>
                <w:szCs w:val="21"/>
                <w:lang w:val="en-US" w:eastAsia="zh-CN" w:bidi="ar-SA"/>
              </w:rPr>
              <w:t>②</w:t>
            </w:r>
            <w:r>
              <w:rPr>
                <w:rFonts w:hint="eastAsia" w:ascii="宋体" w:hAnsi="宋体" w:eastAsia="宋体" w:cs="宋体"/>
                <w:b w:val="0"/>
                <w:bCs/>
                <w:color w:val="auto"/>
                <w:kern w:val="2"/>
                <w:sz w:val="21"/>
                <w:szCs w:val="21"/>
                <w:lang w:val="en-US" w:eastAsia="zh-CN" w:bidi="ar-SA"/>
              </w:rPr>
              <w:t>加强学生社团管理，打造体育文化精品社团；</w:t>
            </w:r>
          </w:p>
          <w:p>
            <w:pPr>
              <w:pStyle w:val="8"/>
              <w:widowControl/>
              <w:spacing w:before="0" w:beforeAutospacing="0" w:after="0" w:afterAutospacing="0" w:line="240" w:lineRule="auto"/>
              <w:jc w:val="both"/>
              <w:rPr>
                <w:rFonts w:hint="eastAsia" w:ascii="宋体" w:hAnsi="宋体" w:eastAsia="宋体" w:cs="宋体"/>
                <w:b w:val="0"/>
                <w:bCs/>
                <w:color w:val="auto"/>
                <w:kern w:val="2"/>
                <w:sz w:val="21"/>
                <w:szCs w:val="21"/>
                <w:lang w:val="en-US" w:eastAsia="zh-CN" w:bidi="ar-SA"/>
              </w:rPr>
            </w:pPr>
            <w:r>
              <w:rPr>
                <w:rFonts w:hint="eastAsia" w:ascii="宋体" w:hAnsi="宋体" w:cs="宋体"/>
                <w:b w:val="0"/>
                <w:bCs/>
                <w:color w:val="auto"/>
                <w:kern w:val="2"/>
                <w:sz w:val="21"/>
                <w:szCs w:val="21"/>
                <w:lang w:val="en-US" w:eastAsia="zh-CN" w:bidi="ar-SA"/>
              </w:rPr>
              <w:t>③</w:t>
            </w:r>
            <w:r>
              <w:rPr>
                <w:rFonts w:hint="eastAsia" w:ascii="宋体" w:hAnsi="宋体" w:eastAsia="宋体" w:cs="宋体"/>
                <w:b w:val="0"/>
                <w:bCs/>
                <w:color w:val="auto"/>
                <w:kern w:val="2"/>
                <w:sz w:val="21"/>
                <w:szCs w:val="21"/>
                <w:lang w:val="en-US" w:eastAsia="zh-CN" w:bidi="ar-SA"/>
              </w:rPr>
              <w:t>推出“奥林匹克竞赛月”等大型体育文化品牌活动；</w:t>
            </w:r>
          </w:p>
          <w:p>
            <w:pPr>
              <w:pStyle w:val="2"/>
              <w:spacing w:line="240" w:lineRule="auto"/>
              <w:rPr>
                <w:rFonts w:hint="eastAsia" w:ascii="宋体" w:hAnsi="宋体" w:eastAsia="宋体" w:cs="宋体"/>
                <w:b w:val="0"/>
                <w:bCs/>
                <w:color w:val="auto"/>
                <w:sz w:val="21"/>
                <w:szCs w:val="21"/>
              </w:rPr>
            </w:pPr>
            <w:r>
              <w:rPr>
                <w:rFonts w:hint="eastAsia" w:ascii="宋体" w:hAnsi="宋体" w:cs="宋体"/>
                <w:b w:val="0"/>
                <w:bCs/>
                <w:color w:val="auto"/>
                <w:kern w:val="2"/>
                <w:sz w:val="21"/>
                <w:szCs w:val="21"/>
                <w:lang w:val="en-US" w:eastAsia="zh-CN" w:bidi="ar-SA"/>
              </w:rPr>
              <w:t>④</w:t>
            </w:r>
            <w:r>
              <w:rPr>
                <w:rFonts w:hint="eastAsia" w:ascii="宋体" w:hAnsi="宋体" w:eastAsia="宋体" w:cs="宋体"/>
                <w:b w:val="0"/>
                <w:bCs/>
                <w:color w:val="auto"/>
                <w:kern w:val="2"/>
                <w:sz w:val="21"/>
                <w:szCs w:val="21"/>
                <w:lang w:val="en-US" w:eastAsia="zh-CN" w:bidi="ar-SA"/>
              </w:rPr>
              <w:t>加强校友文化建设，</w:t>
            </w:r>
            <w:r>
              <w:rPr>
                <w:rFonts w:hint="eastAsia" w:ascii="宋体" w:hAnsi="宋体" w:cs="宋体"/>
                <w:b w:val="0"/>
                <w:bCs/>
                <w:color w:val="auto"/>
                <w:kern w:val="2"/>
                <w:sz w:val="21"/>
                <w:szCs w:val="21"/>
                <w:lang w:val="en-US" w:eastAsia="zh-CN" w:bidi="ar-SA"/>
              </w:rPr>
              <w:t>建立完整的校友联络网络，</w:t>
            </w:r>
            <w:r>
              <w:rPr>
                <w:rFonts w:hint="eastAsia" w:ascii="宋体" w:hAnsi="宋体" w:eastAsia="宋体" w:cs="宋体"/>
                <w:b w:val="0"/>
                <w:bCs/>
                <w:color w:val="auto"/>
                <w:kern w:val="2"/>
                <w:sz w:val="21"/>
                <w:szCs w:val="21"/>
                <w:lang w:val="en-US" w:eastAsia="zh-CN" w:bidi="ar-SA"/>
              </w:rPr>
              <w:t>发挥先进模范、杰出校友等在校园文化传播中的典型示范作用。</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宣传部</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学工部</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团委</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党校办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（八）</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源</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条</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件</w:t>
            </w:r>
          </w:p>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完善基本办学条件</w:t>
            </w:r>
          </w:p>
          <w:p>
            <w:pPr>
              <w:spacing w:line="240" w:lineRule="auto"/>
              <w:jc w:val="center"/>
              <w:rPr>
                <w:rFonts w:hint="eastAsia" w:ascii="宋体" w:hAnsi="宋体" w:eastAsia="宋体" w:cs="宋体"/>
                <w:b w:val="0"/>
                <w:bCs/>
                <w:color w:val="auto"/>
                <w:sz w:val="21"/>
                <w:szCs w:val="21"/>
              </w:rPr>
            </w:pPr>
          </w:p>
        </w:tc>
        <w:tc>
          <w:tcPr>
            <w:tcW w:w="8110" w:type="dxa"/>
            <w:gridSpan w:val="5"/>
            <w:vAlign w:val="center"/>
          </w:tcPr>
          <w:p>
            <w:pPr>
              <w:pStyle w:val="2"/>
              <w:spacing w:after="0" w:line="240" w:lineRule="auto"/>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面向</w:t>
            </w:r>
            <w:r>
              <w:rPr>
                <w:rFonts w:hint="eastAsia" w:ascii="宋体" w:hAnsi="宋体" w:eastAsia="宋体" w:cs="宋体"/>
                <w:b w:val="0"/>
                <w:bCs/>
                <w:color w:val="auto"/>
                <w:sz w:val="21"/>
                <w:szCs w:val="21"/>
                <w:lang w:eastAsia="zh-CN"/>
              </w:rPr>
              <w:t>三校区</w:t>
            </w:r>
            <w:r>
              <w:rPr>
                <w:rFonts w:hint="eastAsia" w:ascii="宋体" w:hAnsi="宋体" w:eastAsia="宋体" w:cs="宋体"/>
                <w:b w:val="0"/>
                <w:bCs/>
                <w:color w:val="auto"/>
                <w:sz w:val="21"/>
                <w:szCs w:val="21"/>
              </w:rPr>
              <w:t>建设需求，统筹资源配置与功能整合</w:t>
            </w:r>
            <w:r>
              <w:rPr>
                <w:rFonts w:hint="eastAsia" w:ascii="宋体" w:hAnsi="宋体" w:eastAsia="宋体" w:cs="宋体"/>
                <w:b w:val="0"/>
                <w:bCs/>
                <w:color w:val="auto"/>
                <w:sz w:val="21"/>
                <w:szCs w:val="21"/>
                <w:lang w:eastAsia="zh-CN"/>
              </w:rPr>
              <w:t>；</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统筹安排基本建设重点项目，改善学校办学条件和学生学习生活条件；</w:t>
            </w:r>
          </w:p>
          <w:p>
            <w:pPr>
              <w:pStyle w:val="2"/>
              <w:spacing w:after="0" w:line="240" w:lineRule="auto"/>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完成鄠邑校区学生公寓、学生食堂、田径场与其他运动项目场地建设</w:t>
            </w:r>
            <w:r>
              <w:rPr>
                <w:rFonts w:hint="eastAsia" w:ascii="宋体" w:hAnsi="宋体" w:cs="宋体"/>
                <w:b w:val="0"/>
                <w:bCs/>
                <w:color w:val="auto"/>
                <w:sz w:val="21"/>
                <w:szCs w:val="21"/>
                <w:lang w:eastAsia="zh-CN"/>
              </w:rPr>
              <w:t>；</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完成教学楼、图书馆、实验楼等教学基本设施建设，加快启动行政办公楼、综合馆建设，确保教学基本条件全部满足教学训练需要。</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基建处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教务处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国资处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 xml:space="preserve">推进资产资源统筹与优化 </w:t>
            </w:r>
          </w:p>
        </w:tc>
        <w:tc>
          <w:tcPr>
            <w:tcW w:w="8110" w:type="dxa"/>
            <w:gridSpan w:val="5"/>
            <w:vAlign w:val="center"/>
          </w:tcPr>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构建运转高效、保障有力的资产资源统筹与配置体系，满足学校各项事业快速发展的需求；</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增强学校财务的统筹调控能力，建立多元化资金筹措渠道，通过项目融资、社会筹资、盘活资产和资产运作等多种形式，多渠道筹措办学资金，确保学校财力逐年增长；</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加强国有资产规范管理，完善统一领导、归口管理、分级负责、责任到人的国有资产管理体制；</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强化对非经营性资产和经营性资产的运行监管，建立和完善经营目标和绩效考核办法，确保国有资本保值增值，提高学校资本性收益。</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国资处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后勤管理处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基建处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jc w:val="both"/>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 xml:space="preserve">加强公共服务体系建设 </w:t>
            </w:r>
          </w:p>
        </w:tc>
        <w:tc>
          <w:tcPr>
            <w:tcW w:w="8110" w:type="dxa"/>
            <w:gridSpan w:val="5"/>
            <w:vAlign w:val="center"/>
          </w:tcPr>
          <w:p>
            <w:pPr>
              <w:pStyle w:val="2"/>
              <w:spacing w:after="0" w:line="240" w:lineRule="auto"/>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推进后勤管理平台建设，实现后勤资源优化配置，形成安全稳定运行、高效管理和高质量服务的长效机制</w:t>
            </w:r>
            <w:r>
              <w:rPr>
                <w:rFonts w:hint="eastAsia" w:ascii="宋体" w:hAnsi="宋体" w:cs="宋体"/>
                <w:b w:val="0"/>
                <w:bCs/>
                <w:color w:val="auto"/>
                <w:sz w:val="21"/>
                <w:szCs w:val="21"/>
                <w:lang w:eastAsia="zh-CN"/>
              </w:rPr>
              <w:t>；</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围绕教师和学生的工作学习生活需求，坚持问题导向，综合施策、标本兼治、立行立改，务求在简环节、优流程、转作风、提效能、强服务方面取得突破性进展，提高师生满意度。</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后勤管理处</w:t>
            </w:r>
          </w:p>
          <w:p>
            <w:pPr>
              <w:spacing w:line="24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保卫处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国资处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rPr>
              <w:t>深化信息化校园建设</w:t>
            </w:r>
          </w:p>
          <w:p>
            <w:pPr>
              <w:spacing w:line="240" w:lineRule="auto"/>
              <w:jc w:val="center"/>
              <w:rPr>
                <w:rFonts w:hint="eastAsia" w:ascii="宋体" w:hAnsi="宋体" w:eastAsia="宋体" w:cs="宋体"/>
                <w:b w:val="0"/>
                <w:bCs/>
                <w:color w:val="auto"/>
                <w:kern w:val="2"/>
                <w:sz w:val="21"/>
                <w:szCs w:val="21"/>
                <w:lang w:val="en-US" w:eastAsia="zh-CN" w:bidi="ar-SA"/>
              </w:rPr>
            </w:pPr>
          </w:p>
        </w:tc>
        <w:tc>
          <w:tcPr>
            <w:tcW w:w="8110" w:type="dxa"/>
            <w:gridSpan w:val="5"/>
            <w:vAlign w:val="center"/>
          </w:tcPr>
          <w:p>
            <w:pPr>
              <w:pStyle w:val="2"/>
              <w:spacing w:after="0" w:line="240" w:lineRule="auto"/>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建成技术先进、结构合理、功能完备、安全可靠的智慧校园基础设施及支撑体系</w:t>
            </w:r>
            <w:r>
              <w:rPr>
                <w:rFonts w:hint="eastAsia" w:ascii="宋体" w:hAnsi="宋体" w:cs="宋体"/>
                <w:b w:val="0"/>
                <w:bCs/>
                <w:color w:val="auto"/>
                <w:sz w:val="21"/>
                <w:szCs w:val="21"/>
                <w:lang w:eastAsia="zh-CN"/>
              </w:rPr>
              <w:t>；</w:t>
            </w:r>
          </w:p>
          <w:p>
            <w:pPr>
              <w:pStyle w:val="2"/>
              <w:spacing w:after="0"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加快提升基础网络性能，实施校园网速提升计划，建设新一代、高水平网络基础设施，进一步扩大优质网络覆盖范围，优化网络结构和运维管理水平；</w:t>
            </w:r>
          </w:p>
          <w:p>
            <w:pPr>
              <w:pStyle w:val="2"/>
              <w:spacing w:after="0" w:line="240" w:lineRule="auto"/>
              <w:rPr>
                <w:rFonts w:hint="eastAsia" w:ascii="宋体" w:hAnsi="宋体" w:eastAsia="宋体" w:cs="宋体"/>
                <w:b w:val="0"/>
                <w:bCs/>
                <w:color w:val="auto"/>
                <w:kern w:val="2"/>
                <w:sz w:val="21"/>
                <w:szCs w:val="21"/>
                <w:lang w:val="en-US" w:eastAsia="zh-CN" w:bidi="ar-SA"/>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 xml:space="preserve">落实国家信息系统安全等级保护制度，构建网络信息系统安全保障体系。    </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eastAsia="zh-CN"/>
              </w:rPr>
              <w:t>网络中心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2"/>
              <w:spacing w:after="0" w:line="240" w:lineRule="auto"/>
              <w:rPr>
                <w:rFonts w:hint="eastAsia" w:ascii="宋体" w:hAnsi="宋体" w:eastAsia="宋体" w:cs="宋体"/>
                <w:b w:val="0"/>
                <w:bCs/>
                <w:color w:val="auto"/>
                <w:kern w:val="2"/>
                <w:sz w:val="21"/>
                <w:szCs w:val="21"/>
                <w:lang w:val="en-US" w:eastAsia="zh-CN" w:bidi="ar-SA"/>
              </w:rPr>
            </w:pPr>
            <w:r>
              <w:rPr>
                <w:rStyle w:val="11"/>
                <w:rFonts w:hint="eastAsia" w:ascii="宋体" w:hAnsi="宋体" w:cs="宋体"/>
                <w:b w:val="0"/>
                <w:bCs/>
                <w:color w:val="auto"/>
                <w:sz w:val="21"/>
                <w:szCs w:val="21"/>
                <w:lang w:val="en-US" w:eastAsia="zh-CN"/>
              </w:rPr>
              <w:t>5</w:t>
            </w:r>
            <w:r>
              <w:rPr>
                <w:rStyle w:val="11"/>
                <w:rFonts w:hint="eastAsia" w:ascii="宋体" w:hAnsi="宋体" w:eastAsia="宋体" w:cs="宋体"/>
                <w:b w:val="0"/>
                <w:bCs/>
                <w:color w:val="auto"/>
                <w:sz w:val="21"/>
                <w:szCs w:val="21"/>
                <w:lang w:val="en-US" w:eastAsia="zh-CN"/>
              </w:rPr>
              <w:t>.</w:t>
            </w:r>
            <w:r>
              <w:rPr>
                <w:rStyle w:val="11"/>
                <w:rFonts w:hint="eastAsia" w:ascii="宋体" w:hAnsi="宋体" w:eastAsia="宋体" w:cs="宋体"/>
                <w:b w:val="0"/>
                <w:bCs/>
                <w:color w:val="auto"/>
                <w:sz w:val="21"/>
                <w:szCs w:val="21"/>
              </w:rPr>
              <w:t>改善教职工工作和生活条件</w:t>
            </w:r>
            <w:r>
              <w:rPr>
                <w:rFonts w:hint="eastAsia" w:ascii="宋体" w:hAnsi="宋体" w:eastAsia="宋体" w:cs="宋体"/>
                <w:b w:val="0"/>
                <w:bCs/>
                <w:color w:val="auto"/>
                <w:sz w:val="21"/>
                <w:szCs w:val="21"/>
              </w:rPr>
              <w:t xml:space="preserve"> </w:t>
            </w:r>
          </w:p>
        </w:tc>
        <w:tc>
          <w:tcPr>
            <w:tcW w:w="8110" w:type="dxa"/>
            <w:gridSpan w:val="5"/>
            <w:vAlign w:val="center"/>
          </w:tcPr>
          <w:p>
            <w:pPr>
              <w:pStyle w:val="2"/>
              <w:spacing w:after="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①</w:t>
            </w:r>
            <w:r>
              <w:rPr>
                <w:rFonts w:hint="eastAsia" w:ascii="宋体" w:hAnsi="宋体" w:eastAsia="宋体" w:cs="宋体"/>
                <w:b w:val="0"/>
                <w:bCs/>
                <w:color w:val="auto"/>
                <w:sz w:val="21"/>
                <w:szCs w:val="21"/>
              </w:rPr>
              <w:t>深化收入分配制度改革，健全教职工工资保障长效机制,确保教职工实际收入逐年稳步增长；</w:t>
            </w:r>
          </w:p>
          <w:p>
            <w:pPr>
              <w:pStyle w:val="2"/>
              <w:spacing w:after="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②</w:t>
            </w:r>
            <w:r>
              <w:rPr>
                <w:rFonts w:hint="eastAsia" w:ascii="宋体" w:hAnsi="宋体" w:eastAsia="宋体" w:cs="宋体"/>
                <w:b w:val="0"/>
                <w:bCs/>
                <w:color w:val="auto"/>
                <w:sz w:val="21"/>
                <w:szCs w:val="21"/>
              </w:rPr>
              <w:t>完成含光校区“青年公寓项目”、教职工住宅楼建设，完成东西门开发建设工作，完成鄠邑校区教师工作用房建设；</w:t>
            </w:r>
          </w:p>
          <w:p>
            <w:pPr>
              <w:pStyle w:val="2"/>
              <w:spacing w:after="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③</w:t>
            </w:r>
            <w:r>
              <w:rPr>
                <w:rFonts w:hint="eastAsia" w:ascii="宋体" w:hAnsi="宋体" w:eastAsia="宋体" w:cs="宋体"/>
                <w:b w:val="0"/>
                <w:bCs/>
                <w:color w:val="auto"/>
                <w:sz w:val="21"/>
                <w:szCs w:val="21"/>
              </w:rPr>
              <w:t>加大校园环境综合治理力度，提升校园管理水平；</w:t>
            </w:r>
          </w:p>
          <w:p>
            <w:pPr>
              <w:pStyle w:val="2"/>
              <w:spacing w:after="0"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④</w:t>
            </w:r>
            <w:r>
              <w:rPr>
                <w:rFonts w:hint="eastAsia" w:ascii="宋体" w:hAnsi="宋体" w:eastAsia="宋体" w:cs="宋体"/>
                <w:b w:val="0"/>
                <w:bCs/>
                <w:color w:val="auto"/>
                <w:sz w:val="21"/>
                <w:szCs w:val="21"/>
              </w:rPr>
              <w:t>深化教职工医疗保险改革，探索可持续的养老保险机制；</w:t>
            </w:r>
          </w:p>
          <w:p>
            <w:pPr>
              <w:pStyle w:val="2"/>
              <w:spacing w:after="0" w:line="240" w:lineRule="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eastAsia="zh-CN"/>
              </w:rPr>
              <w:t>⑤</w:t>
            </w:r>
            <w:r>
              <w:rPr>
                <w:rFonts w:hint="eastAsia" w:ascii="宋体" w:hAnsi="宋体" w:eastAsia="宋体" w:cs="宋体"/>
                <w:b w:val="0"/>
                <w:bCs/>
                <w:color w:val="auto"/>
                <w:sz w:val="21"/>
                <w:szCs w:val="21"/>
              </w:rPr>
              <w:t>持续提高教职工福利保障，改善教职工住房条件，健全校园安全管理举措，促进平安校院建设，全面提升教职工的幸福感。</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党校办</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校工会</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财务处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后勤管理处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基建处</w:t>
            </w:r>
          </w:p>
          <w:p>
            <w:pPr>
              <w:spacing w:line="240" w:lineRule="auto"/>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eastAsia="zh-CN"/>
              </w:rPr>
              <w:t>国资处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1359" w:type="dxa"/>
            <w:vMerge w:val="restart"/>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（一）</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治</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理</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体</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系</w:t>
            </w: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1.优化内部治理结构</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扎实落实“一章八制”，建立健全行政权力和学术权力协调运行机制；</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完善学校内部控制体系建设，加强学校经济活动风险的控制和防范；</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加强学术组织建设，健全以学术委员会为核心的学术管理体系与组织架构；</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充分发挥校院两级学术委员会、教职工代表大会、学生代表大会等在学校治理中的作用。</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党校办</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发展规划处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财务处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工会</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团委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2.创新学院管理模式</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试行“一院一策”，落实学院在资源配置、经费预算和人事管理方面的主体地位；</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进一步完善财权与事权相匹配、责权统一、统筹协调、自律约束、规范有序的校院两级管理体制。</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发展规划处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组织部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1"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3.推进人事分配制度改革</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科学合理设置学校内设机构，科学核定人员编制；</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分类设置不同层级职员岗位，完善任职标准、考核办法，健全职员正常晋升机制，完善职员与职级相结合的管理政策，建设高素质、专业化管理与服务队伍；</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建立职员岗位目标年度考核制度，把年度考核结果与职员晋升挂钩；</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建立定编、定岗、定薪、定责的岗位管理制度，构建以贡献为依据，充分体现多劳多得、优劳优酬的收入分配体系；</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⑤</w:t>
            </w:r>
            <w:r>
              <w:rPr>
                <w:rFonts w:hint="eastAsia" w:ascii="宋体" w:hAnsi="宋体" w:eastAsia="宋体" w:cs="宋体"/>
                <w:b w:val="0"/>
                <w:bCs/>
                <w:color w:val="auto"/>
                <w:sz w:val="21"/>
                <w:szCs w:val="21"/>
              </w:rPr>
              <w:t>实行岗位绩效工资制度，建立以绩效工资为主体，其它形式并存的薪酬体系；</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⑥</w:t>
            </w:r>
            <w:r>
              <w:rPr>
                <w:rFonts w:hint="eastAsia" w:ascii="宋体" w:hAnsi="宋体" w:eastAsia="宋体" w:cs="宋体"/>
                <w:b w:val="0"/>
                <w:bCs/>
                <w:color w:val="auto"/>
                <w:sz w:val="21"/>
                <w:szCs w:val="21"/>
              </w:rPr>
              <w:t>绩效工资分配向关键岗位、高层次人才、业务骨干和做出突出贡献的工作人员倾斜；</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⑦</w:t>
            </w:r>
            <w:r>
              <w:rPr>
                <w:rFonts w:hint="eastAsia" w:ascii="宋体" w:hAnsi="宋体" w:eastAsia="宋体" w:cs="宋体"/>
                <w:b w:val="0"/>
                <w:bCs/>
                <w:color w:val="auto"/>
                <w:sz w:val="21"/>
                <w:szCs w:val="21"/>
              </w:rPr>
              <w:t>不断提高全体教职工的收入，探索建立机关、学院收入分配协调机制。</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组织部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人事处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财务处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（二）</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党建与思政工作</w:t>
            </w:r>
          </w:p>
        </w:tc>
        <w:tc>
          <w:tcPr>
            <w:tcW w:w="1769" w:type="dxa"/>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cs="宋体"/>
                <w:b w:val="0"/>
                <w:bCs/>
                <w:color w:val="auto"/>
                <w:sz w:val="21"/>
                <w:szCs w:val="21"/>
                <w:lang w:eastAsia="zh-CN"/>
              </w:rPr>
              <w:t>全面加强</w:t>
            </w:r>
            <w:r>
              <w:rPr>
                <w:rFonts w:hint="eastAsia" w:ascii="宋体" w:hAnsi="宋体" w:eastAsia="宋体" w:cs="宋体"/>
                <w:b w:val="0"/>
                <w:bCs/>
                <w:color w:val="auto"/>
                <w:sz w:val="21"/>
                <w:szCs w:val="21"/>
              </w:rPr>
              <w:t>党的建设</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加强党的思想政治建设和对意识形态领域的把控；</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强化干部队伍建设，树立正确的选人用人导向；</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做好干部队伍的培养、考核及梯队建设；</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加强二级学院党组织建设，规范党组织会议和党政学联席会议制度，完善议事决策规则；</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⑤</w:t>
            </w:r>
            <w:r>
              <w:rPr>
                <w:rFonts w:hint="eastAsia" w:ascii="宋体" w:hAnsi="宋体" w:eastAsia="宋体" w:cs="宋体"/>
                <w:b w:val="0"/>
                <w:bCs/>
                <w:color w:val="auto"/>
                <w:sz w:val="21"/>
                <w:szCs w:val="21"/>
              </w:rPr>
              <w:t>加强基层党组织建设，推进党支部标准化规范化建设；</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⑥</w:t>
            </w:r>
            <w:r>
              <w:rPr>
                <w:rFonts w:hint="eastAsia" w:ascii="宋体" w:hAnsi="宋体" w:eastAsia="宋体" w:cs="宋体"/>
                <w:b w:val="0"/>
                <w:bCs/>
                <w:color w:val="auto"/>
                <w:sz w:val="21"/>
                <w:szCs w:val="21"/>
              </w:rPr>
              <w:t>进一步强化干部作风建设和纪律建设；</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⑦</w:t>
            </w:r>
            <w:r>
              <w:rPr>
                <w:rFonts w:hint="eastAsia" w:ascii="宋体" w:hAnsi="宋体" w:eastAsia="宋体" w:cs="宋体"/>
                <w:b w:val="0"/>
                <w:bCs/>
                <w:color w:val="auto"/>
                <w:sz w:val="21"/>
                <w:szCs w:val="21"/>
              </w:rPr>
              <w:t>深化“三转”要求，加强纪检监察队伍建设。</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宣传部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组织部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党校办</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纪监委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9" w:hRule="atLeas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t>
            </w:r>
            <w:r>
              <w:rPr>
                <w:rFonts w:hint="eastAsia" w:ascii="宋体" w:hAnsi="宋体" w:cs="宋体"/>
                <w:b w:val="0"/>
                <w:bCs/>
                <w:color w:val="auto"/>
                <w:sz w:val="21"/>
                <w:szCs w:val="21"/>
                <w:lang w:eastAsia="zh-CN"/>
              </w:rPr>
              <w:t>加强和改进</w:t>
            </w:r>
            <w:r>
              <w:rPr>
                <w:rFonts w:hint="eastAsia" w:ascii="宋体" w:hAnsi="宋体" w:eastAsia="宋体" w:cs="宋体"/>
                <w:b w:val="0"/>
                <w:bCs/>
                <w:color w:val="auto"/>
                <w:sz w:val="21"/>
                <w:szCs w:val="21"/>
              </w:rPr>
              <w:t>思想政治工作</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严格落实意识形态工作责任制，巩固马克思主义在意识形态领域的指导地位；</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落实“三全育人”，充分发挥思想政治教育课程、专业教学、实验实习、社会实践、校园文化、网络媒体的作用，构建协同育人的思想政治教育体系；</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③加强党对统战、群团工作的领导，深化民族团结进步教育，做好党外代表人士、党外知识分子队伍建设工作；</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充分发挥工会、共青团等群团组织的桥梁纽带作用。</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宣传部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学工部</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工会</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团委</w:t>
            </w:r>
          </w:p>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8" w:hRule="exact"/>
          <w:jc w:val="center"/>
        </w:trPr>
        <w:tc>
          <w:tcPr>
            <w:tcW w:w="1359" w:type="dxa"/>
            <w:vMerge w:val="restart"/>
            <w:vAlign w:val="center"/>
          </w:tcPr>
          <w:p>
            <w:pPr>
              <w:spacing w:line="240" w:lineRule="auto"/>
              <w:jc w:val="center"/>
              <w:rPr>
                <w:rFonts w:hint="eastAsia" w:ascii="宋体" w:hAnsi="宋体" w:cs="宋体"/>
                <w:b w:val="0"/>
                <w:bCs/>
                <w:color w:val="auto"/>
                <w:sz w:val="21"/>
                <w:szCs w:val="21"/>
                <w:lang w:eastAsia="zh-CN"/>
              </w:rPr>
            </w:pPr>
            <w:r>
              <w:rPr>
                <w:rFonts w:hint="eastAsia" w:ascii="宋体" w:hAnsi="宋体" w:cs="宋体"/>
                <w:b w:val="0"/>
                <w:bCs/>
                <w:color w:val="auto"/>
                <w:sz w:val="21"/>
                <w:szCs w:val="21"/>
                <w:lang w:eastAsia="zh-CN"/>
              </w:rPr>
              <w:t>（三）</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织</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保</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障</w:t>
            </w: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1.组织实施</w:t>
            </w:r>
          </w:p>
          <w:p>
            <w:pPr>
              <w:spacing w:line="240" w:lineRule="auto"/>
              <w:jc w:val="center"/>
              <w:rPr>
                <w:rFonts w:hint="eastAsia" w:ascii="宋体" w:hAnsi="宋体" w:eastAsia="宋体" w:cs="宋体"/>
                <w:b w:val="0"/>
                <w:bCs/>
                <w:color w:val="auto"/>
                <w:sz w:val="21"/>
                <w:szCs w:val="21"/>
              </w:rPr>
            </w:pP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建立主要领导负总责、分管领导分工负责的责任体系；</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制定各项目标任务的分解落实方案，对规划的实施情况进行监测评估和跟踪检查；</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各职能部门、二级学院、直属单位等作为规划的实施主体，负责关键指标的落实；</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做好学校事业发展规划、专项规划和学院规划三者之间的衔接与互动，做到重要决策部署以规划为依据，主要工作目标以规划为导向，各方面考核工作以规划实施效果为主要指标和依据，使规划确定的目标、任务和各项措施切实得到贯彻落实，体现规划的系统性、科学性、协调性和权威性。</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发展规划处</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各职能部门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4" w:hRule="exac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2.评估考核</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制定和完善有利于推动规划落实的绩效监测、评估、考核机制，把评估结果作为学校调整办学资源配置的重要依据，以及单位和个人考核激励的重要依据；</w:t>
            </w:r>
          </w:p>
          <w:p>
            <w:pPr>
              <w:spacing w:line="240" w:lineRule="auto"/>
              <w:rPr>
                <w:rFonts w:hint="eastAsia" w:ascii="宋体" w:hAnsi="宋体" w:eastAsia="宋体" w:cs="宋体"/>
                <w:b w:val="0"/>
                <w:bCs/>
                <w:color w:val="auto"/>
                <w:sz w:val="21"/>
                <w:szCs w:val="21"/>
                <w:lang w:eastAsia="zh-CN"/>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对各单位规划的实施情况进行年度考核，考核结果纳入二级单位负责人的综合评价和绩效考核加强规划执行情况的过程监控，在规划实施的中期阶段，对实施情况进行全面评估</w:t>
            </w:r>
            <w:r>
              <w:rPr>
                <w:rFonts w:hint="eastAsia" w:ascii="宋体" w:hAnsi="宋体" w:cs="宋体"/>
                <w:b w:val="0"/>
                <w:bCs/>
                <w:color w:val="auto"/>
                <w:sz w:val="21"/>
                <w:szCs w:val="21"/>
                <w:lang w:eastAsia="zh-CN"/>
              </w:rPr>
              <w:t>。</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发展规划处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各职能部门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exac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3.资源保障</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坚持以规划目标和绩效考核为导向，统筹学校各类经费，突出建设重点，科学配置办学资源；</w:t>
            </w:r>
          </w:p>
          <w:p>
            <w:pPr>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②优先保障人才培养需要，重点支持关键工作任务，确保学校事业发展目标与资源配置相适应。</w:t>
            </w:r>
          </w:p>
          <w:p>
            <w:pPr>
              <w:spacing w:line="240" w:lineRule="auto"/>
              <w:ind w:firstLine="420" w:firstLineChars="200"/>
              <w:rPr>
                <w:rFonts w:hint="eastAsia" w:ascii="宋体" w:hAnsi="宋体" w:eastAsia="宋体" w:cs="宋体"/>
                <w:b w:val="0"/>
                <w:bCs/>
                <w:color w:val="auto"/>
                <w:sz w:val="21"/>
                <w:szCs w:val="21"/>
              </w:rPr>
            </w:pP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财务处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发展规划处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7" w:hRule="exac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4.健全监测体系</w:t>
            </w: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建立科学的规划实施效果反馈系统，做好对规划实施情况的跟踪分析；</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对于规划中的重点任务，有关部门、学院要在推进过程中加强评估监测， 并及时向学校反馈进展情况。</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发展规划处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各职能部门</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 xml:space="preserve">各学院 </w:t>
            </w:r>
          </w:p>
          <w:p>
            <w:pPr>
              <w:spacing w:line="240" w:lineRule="auto"/>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研究生部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7" w:hRule="exact"/>
          <w:jc w:val="center"/>
        </w:trPr>
        <w:tc>
          <w:tcPr>
            <w:tcW w:w="1359" w:type="dxa"/>
            <w:vMerge w:val="continue"/>
            <w:vAlign w:val="center"/>
          </w:tcPr>
          <w:p>
            <w:pPr>
              <w:spacing w:line="240" w:lineRule="auto"/>
              <w:jc w:val="center"/>
              <w:rPr>
                <w:rFonts w:hint="eastAsia" w:ascii="宋体" w:hAnsi="宋体" w:eastAsia="宋体" w:cs="宋体"/>
                <w:b w:val="0"/>
                <w:bCs/>
                <w:color w:val="auto"/>
                <w:sz w:val="21"/>
                <w:szCs w:val="21"/>
              </w:rPr>
            </w:pPr>
          </w:p>
        </w:tc>
        <w:tc>
          <w:tcPr>
            <w:tcW w:w="1769" w:type="dxa"/>
            <w:vAlign w:val="center"/>
          </w:tcPr>
          <w:p>
            <w:pPr>
              <w:pStyle w:val="5"/>
              <w:spacing w:line="24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5.强化监督检查</w:t>
            </w:r>
          </w:p>
          <w:p>
            <w:pPr>
              <w:pStyle w:val="5"/>
              <w:spacing w:line="240" w:lineRule="auto"/>
              <w:rPr>
                <w:rFonts w:hint="eastAsia" w:ascii="宋体" w:hAnsi="宋体" w:eastAsia="宋体" w:cs="宋体"/>
                <w:b w:val="0"/>
                <w:bCs/>
                <w:color w:val="auto"/>
                <w:sz w:val="21"/>
                <w:szCs w:val="21"/>
              </w:rPr>
            </w:pPr>
          </w:p>
        </w:tc>
        <w:tc>
          <w:tcPr>
            <w:tcW w:w="8110" w:type="dxa"/>
            <w:gridSpan w:val="5"/>
            <w:vAlign w:val="center"/>
          </w:tcPr>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①</w:t>
            </w:r>
            <w:r>
              <w:rPr>
                <w:rFonts w:hint="eastAsia" w:ascii="宋体" w:hAnsi="宋体" w:eastAsia="宋体" w:cs="宋体"/>
                <w:b w:val="0"/>
                <w:bCs/>
                <w:color w:val="auto"/>
                <w:sz w:val="21"/>
                <w:szCs w:val="21"/>
              </w:rPr>
              <w:t>加大规划实施监督力度，健全监督机制，畅通师生员工了解和监督规划实施情况的渠道；</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②</w:t>
            </w:r>
            <w:r>
              <w:rPr>
                <w:rFonts w:hint="eastAsia" w:ascii="宋体" w:hAnsi="宋体" w:eastAsia="宋体" w:cs="宋体"/>
                <w:b w:val="0"/>
                <w:bCs/>
                <w:color w:val="auto"/>
                <w:sz w:val="21"/>
                <w:szCs w:val="21"/>
              </w:rPr>
              <w:t>每年召开教职工代表大会，听取校长工作报告，了解规划执行情况，对下一步实施提出意见和建议；</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③</w:t>
            </w:r>
            <w:r>
              <w:rPr>
                <w:rFonts w:hint="eastAsia" w:ascii="宋体" w:hAnsi="宋体" w:eastAsia="宋体" w:cs="宋体"/>
                <w:b w:val="0"/>
                <w:bCs/>
                <w:color w:val="auto"/>
                <w:sz w:val="21"/>
                <w:szCs w:val="21"/>
              </w:rPr>
              <w:t>学术委员会讨论规划实施中的重要学术事项，并向学校提出建议；</w:t>
            </w:r>
          </w:p>
          <w:p>
            <w:pPr>
              <w:spacing w:line="240" w:lineRule="auto"/>
              <w:rPr>
                <w:rFonts w:hint="eastAsia" w:ascii="宋体" w:hAnsi="宋体" w:eastAsia="宋体" w:cs="宋体"/>
                <w:b w:val="0"/>
                <w:bCs/>
                <w:color w:val="auto"/>
                <w:sz w:val="21"/>
                <w:szCs w:val="21"/>
              </w:rPr>
            </w:pPr>
            <w:r>
              <w:rPr>
                <w:rFonts w:hint="eastAsia" w:ascii="宋体" w:hAnsi="宋体" w:cs="宋体"/>
                <w:b w:val="0"/>
                <w:bCs/>
                <w:color w:val="auto"/>
                <w:sz w:val="21"/>
                <w:szCs w:val="21"/>
                <w:lang w:eastAsia="zh-CN"/>
              </w:rPr>
              <w:t>④</w:t>
            </w:r>
            <w:r>
              <w:rPr>
                <w:rFonts w:hint="eastAsia" w:ascii="宋体" w:hAnsi="宋体" w:eastAsia="宋体" w:cs="宋体"/>
                <w:b w:val="0"/>
                <w:bCs/>
                <w:color w:val="auto"/>
                <w:sz w:val="21"/>
                <w:szCs w:val="21"/>
              </w:rPr>
              <w:t>学校党委总体监控规划的落实和解决实施中存在的重大问题，将规划目标的完成情况作为各级领导班子和干部考核的重要内容，保障规划的顺利实施。</w:t>
            </w:r>
          </w:p>
        </w:tc>
        <w:tc>
          <w:tcPr>
            <w:tcW w:w="2080" w:type="dxa"/>
            <w:tcBorders>
              <w:left w:val="single" w:color="auto" w:sz="4" w:space="0"/>
            </w:tcBorders>
            <w:vAlign w:val="center"/>
          </w:tcPr>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党校办</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发展规划处</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纪监委</w:t>
            </w:r>
          </w:p>
          <w:p>
            <w:pPr>
              <w:spacing w:line="24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工会</w:t>
            </w:r>
          </w:p>
        </w:tc>
      </w:tr>
    </w:tbl>
    <w:p/>
    <w:sectPr>
      <w:footerReference r:id="rId3" w:type="default"/>
      <w:pgSz w:w="16838" w:h="11906" w:orient="landscape"/>
      <w:pgMar w:top="1474" w:right="1440" w:bottom="147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D2C5B"/>
    <w:multiLevelType w:val="singleLevel"/>
    <w:tmpl w:val="369D2C5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23339"/>
    <w:rsid w:val="1A371535"/>
    <w:rsid w:val="1E100F5D"/>
    <w:rsid w:val="1EDD5626"/>
    <w:rsid w:val="1FA251AA"/>
    <w:rsid w:val="204564FE"/>
    <w:rsid w:val="241A4903"/>
    <w:rsid w:val="24684C2A"/>
    <w:rsid w:val="24AC7A40"/>
    <w:rsid w:val="25866ACF"/>
    <w:rsid w:val="2FE04015"/>
    <w:rsid w:val="319D4DCD"/>
    <w:rsid w:val="36AA13F2"/>
    <w:rsid w:val="372376AD"/>
    <w:rsid w:val="382200A1"/>
    <w:rsid w:val="3B305CBB"/>
    <w:rsid w:val="3E70061A"/>
    <w:rsid w:val="3F666299"/>
    <w:rsid w:val="4081722A"/>
    <w:rsid w:val="435D1EF2"/>
    <w:rsid w:val="486B4BDF"/>
    <w:rsid w:val="48EF79D4"/>
    <w:rsid w:val="4BAF104E"/>
    <w:rsid w:val="4CD82548"/>
    <w:rsid w:val="53DD694D"/>
    <w:rsid w:val="58C16589"/>
    <w:rsid w:val="5B2F5C94"/>
    <w:rsid w:val="5C3E2802"/>
    <w:rsid w:val="5EDE24CA"/>
    <w:rsid w:val="60B47879"/>
    <w:rsid w:val="61BE676C"/>
    <w:rsid w:val="697B1192"/>
    <w:rsid w:val="6A7C5B29"/>
    <w:rsid w:val="70242CAD"/>
    <w:rsid w:val="73F71987"/>
    <w:rsid w:val="75AA698E"/>
    <w:rsid w:val="7620541F"/>
    <w:rsid w:val="77812CDE"/>
    <w:rsid w:val="7B8D7DE0"/>
    <w:rsid w:val="7BFA4893"/>
    <w:rsid w:val="7EAE5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339" w:lineRule="auto"/>
      <w:ind w:firstLine="0" w:firstLineChars="0"/>
      <w:jc w:val="center"/>
      <w:outlineLvl w:val="0"/>
    </w:pPr>
    <w:rPr>
      <w:rFonts w:ascii="Times New Roman" w:hAnsi="Times New Roman" w:eastAsia="黑体" w:cs="Times New Roman"/>
      <w:b/>
      <w:kern w:val="44"/>
      <w:sz w:val="32"/>
      <w:szCs w:val="22"/>
    </w:rPr>
  </w:style>
  <w:style w:type="paragraph" w:styleId="4">
    <w:name w:val="heading 2"/>
    <w:basedOn w:val="1"/>
    <w:next w:val="1"/>
    <w:semiHidden/>
    <w:unhideWhenUsed/>
    <w:qFormat/>
    <w:uiPriority w:val="0"/>
    <w:pPr>
      <w:keepNext/>
      <w:keepLines/>
      <w:spacing w:beforeLines="0" w:beforeAutospacing="0" w:afterLines="0" w:afterAutospacing="0" w:line="339" w:lineRule="auto"/>
      <w:outlineLvl w:val="1"/>
    </w:pPr>
    <w:rPr>
      <w:rFonts w:ascii="Arial" w:hAnsi="Arial" w:eastAsia="楷体_GB2312"/>
    </w:rPr>
  </w:style>
  <w:style w:type="paragraph" w:styleId="5">
    <w:name w:val="heading 3"/>
    <w:basedOn w:val="1"/>
    <w:next w:val="1"/>
    <w:link w:val="11"/>
    <w:semiHidden/>
    <w:unhideWhenUsed/>
    <w:qFormat/>
    <w:uiPriority w:val="0"/>
    <w:pPr>
      <w:keepNext/>
      <w:keepLines/>
      <w:spacing w:beforeLines="0" w:beforeAutospacing="0" w:afterLines="0" w:afterAutospacing="0" w:line="339" w:lineRule="auto"/>
      <w:outlineLvl w:val="2"/>
    </w:pPr>
    <w:rPr>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100" w:beforeAutospacing="1" w:after="100" w:afterAutospacing="1"/>
      <w:ind w:left="0" w:right="0"/>
      <w:jc w:val="left"/>
    </w:pPr>
    <w:rPr>
      <w:kern w:val="0"/>
      <w:sz w:val="24"/>
      <w:lang w:val="en-US" w:eastAsia="zh-CN" w:bidi="ar"/>
    </w:rPr>
  </w:style>
  <w:style w:type="character" w:customStyle="1" w:styleId="11">
    <w:name w:val="标题 3 字符"/>
    <w:link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2021-03-29T01:23:00Z</dcterms:created>
  <dc:creator>Administrator</dc:creator>
  <cp:lastModifiedBy>胡一同</cp:lastModifiedBy>
  <cp:lastPrinted>2021-07-02T00:59:00Z</cp:lastPrinted>
  <dcterms:modified xsi:type="dcterms:W3CDTF">2021-07-05T03:05:14Z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AD9011785F484AE59B7C16F47BA73CD6</vt:lpwstr>
  </property>
</Properties>
</file>