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关于开展2022年上海体育学院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校外博士生导师申请招生资格的通知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各单位：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根据2021年《上海体育学院遴选博士研究生指导教师实施办法》</w:t>
      </w:r>
      <w:r>
        <w:rPr>
          <w:rFonts w:ascii="仿宋" w:hAnsi="仿宋" w:eastAsia="仿宋"/>
          <w:sz w:val="32"/>
          <w:szCs w:val="32"/>
        </w:rPr>
        <w:t>，现将202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年博士生导师招生资格</w:t>
      </w:r>
      <w:r>
        <w:rPr>
          <w:rFonts w:hint="eastAsia" w:ascii="仿宋" w:hAnsi="仿宋" w:eastAsia="仿宋"/>
          <w:sz w:val="32"/>
          <w:szCs w:val="32"/>
        </w:rPr>
        <w:t>申请工作</w:t>
      </w:r>
      <w:r>
        <w:rPr>
          <w:rFonts w:ascii="仿宋" w:hAnsi="仿宋" w:eastAsia="仿宋"/>
          <w:sz w:val="32"/>
          <w:szCs w:val="32"/>
        </w:rPr>
        <w:t>通知如下：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1．个人申请。本人填报《</w:t>
      </w:r>
      <w:r>
        <w:rPr>
          <w:rFonts w:hint="eastAsia" w:ascii="仿宋" w:hAnsi="仿宋" w:eastAsia="仿宋"/>
          <w:sz w:val="32"/>
          <w:szCs w:val="32"/>
        </w:rPr>
        <w:t>2022年上海体育学院博士生导师招生资格申请与审核表（校外）》。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ascii="仿宋" w:hAnsi="仿宋" w:eastAsia="仿宋"/>
          <w:sz w:val="32"/>
          <w:szCs w:val="32"/>
        </w:rPr>
        <w:t>所在</w:t>
      </w:r>
      <w:r>
        <w:rPr>
          <w:rFonts w:hint="eastAsia" w:ascii="仿宋" w:hAnsi="仿宋" w:eastAsia="仿宋"/>
          <w:sz w:val="32"/>
          <w:szCs w:val="32"/>
        </w:rPr>
        <w:t>单位</w:t>
      </w:r>
      <w:r>
        <w:rPr>
          <w:rFonts w:ascii="仿宋" w:hAnsi="仿宋" w:eastAsia="仿宋"/>
          <w:sz w:val="32"/>
          <w:szCs w:val="32"/>
        </w:rPr>
        <w:t>学术委员会负责对申请者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材料和资格进行审核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3．研究生处复核。研究生处组织</w:t>
      </w: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专家对申报材料进行复核，复核结果报送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校学术委员会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4．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校学术委员会审查。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校学术委员会通过召开全体会议或通讯评议的方式，对通过的申请人名单进行审查，以投票方式进行表决，获得同意票超过全体委员人数的三分之二方为通过。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 公布。凡经</w:t>
      </w: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ascii="仿宋" w:hAnsi="仿宋" w:eastAsia="仿宋"/>
          <w:sz w:val="32"/>
          <w:szCs w:val="32"/>
        </w:rPr>
        <w:t>校学术委员会通过的申请人列入当年博士招生章程。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请符合条件的导师严格按上体要求准备材料，如弄虚作假，我校三年内将不予推荐，责任自负，明天上午12点前将所有材料整理好交学位委员会（研究生部）办公室。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注：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（1）校外博导原则上隔年招生，2021年已招到博士生的导师本年度不得申报。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（2）有2名及以上未毕业博士生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校外导师不得申报。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推荐单位需严格按照文件及上述要求上报推荐名单，因申请者不符合要求造成审核</w:t>
      </w:r>
      <w:r>
        <w:rPr>
          <w:rFonts w:ascii="仿宋" w:hAnsi="仿宋" w:eastAsia="仿宋"/>
          <w:sz w:val="32"/>
          <w:szCs w:val="32"/>
        </w:rPr>
        <w:t>不通过的</w:t>
      </w:r>
      <w:r>
        <w:rPr>
          <w:rFonts w:hint="eastAsia" w:ascii="仿宋" w:hAnsi="仿宋" w:eastAsia="仿宋"/>
          <w:sz w:val="32"/>
          <w:szCs w:val="32"/>
        </w:rPr>
        <w:t>，我校不再安排更换导师。请于10月15日前将个人申请表，科研成果及汇总表电子版发送至邮箱，10月18日前将纸质版材料通过顺丰或EMS寄至上海杨浦区清源环路650号上海体育学院研究生招生办公室，绿瓦1001室。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联系电话：65508093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联系人：俞老师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联系邮箱：yzb@sus.edu.cn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上海体育学院研究生招生办公室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/>
          <w:sz w:val="32"/>
          <w:szCs w:val="32"/>
        </w:rPr>
        <w:t>2021.10.13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70A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</Words>
  <Characters>525</Characters>
  <Lines>4</Lines>
  <Paragraphs>1</Paragraphs>
  <TotalTime>2</TotalTime>
  <ScaleCrop>false</ScaleCrop>
  <LinksUpToDate>false</LinksUpToDate>
  <CharactersWithSpaces>615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2021-10-12T16:49:00Z</dcterms:created>
  <dc:creator>Lenovo</dc:creator>
  <cp:lastModifiedBy>卫朝雪</cp:lastModifiedBy>
  <dcterms:modified xsi:type="dcterms:W3CDTF">2021-10-16T03:45:23Z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727AFD39024748259144F927D4216F91</vt:lpwstr>
  </property>
  <property fmtid="{D5CDD505-2E9C-101B-9397-08002B2CF9AE}" pid="3" name="KSOProductBuildVer">
    <vt:lpwstr>2052-11.1.0.10938</vt:lpwstr>
  </property>
</Properties>
</file>