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left"/>
        <w:outlineLvl w:val="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附件1</w:t>
      </w:r>
    </w:p>
    <w:p>
      <w:pPr>
        <w:spacing w:line="300" w:lineRule="auto"/>
        <w:jc w:val="center"/>
        <w:outlineLvl w:val="0"/>
        <w:rPr>
          <w:rFonts w:hint="eastAsia" w:ascii="方正宋黑简体" w:hAnsi="黑体" w:eastAsia="方正宋黑简体" w:cs="宋体"/>
          <w:b/>
          <w:color w:val="auto"/>
          <w:kern w:val="36"/>
          <w:sz w:val="36"/>
          <w:szCs w:val="36"/>
        </w:rPr>
      </w:pPr>
      <w:r>
        <w:rPr>
          <w:rFonts w:hint="eastAsia" w:ascii="方正宋黑简体" w:hAnsi="黑体" w:eastAsia="方正宋黑简体" w:cs="宋体"/>
          <w:b/>
          <w:color w:val="auto"/>
          <w:kern w:val="36"/>
          <w:sz w:val="36"/>
          <w:szCs w:val="36"/>
        </w:rPr>
        <w:t>西安体育学院硕士学位论文抽检评议试行办法</w:t>
      </w:r>
    </w:p>
    <w:p>
      <w:pPr>
        <w:spacing w:line="300" w:lineRule="auto"/>
        <w:jc w:val="center"/>
        <w:rPr>
          <w:rFonts w:ascii="宋体"/>
          <w:color w:val="auto"/>
          <w:sz w:val="24"/>
        </w:rPr>
      </w:pPr>
      <w:r>
        <w:rPr>
          <w:rFonts w:hint="eastAsia" w:ascii="仿宋_GB2312" w:hAnsi="宋体" w:eastAsia="仿宋_GB2312"/>
          <w:color w:val="auto"/>
          <w:sz w:val="28"/>
          <w:szCs w:val="28"/>
        </w:rPr>
        <w:t>西体研[2014]2号</w:t>
      </w:r>
    </w:p>
    <w:p>
      <w:pPr>
        <w:widowControl/>
        <w:spacing w:line="300" w:lineRule="auto"/>
        <w:ind w:firstLine="470" w:firstLineChars="196"/>
        <w:rPr>
          <w:rFonts w:ascii="宋体" w:cs="宋体"/>
          <w:color w:val="auto"/>
          <w:kern w:val="0"/>
          <w:sz w:val="24"/>
        </w:rPr>
      </w:pPr>
      <w:r>
        <w:rPr>
          <w:rFonts w:hint="eastAsia" w:ascii="宋体" w:hAnsi="宋体" w:cs="宋体"/>
          <w:color w:val="auto"/>
          <w:kern w:val="0"/>
          <w:sz w:val="24"/>
        </w:rPr>
        <w:t>为进一步加强我院研究生学术道德建设，培养研究生的学术诚信，有效实施对硕士研究生学位论文的质量监控，严明学术纪律，杜绝学术不端行为，</w:t>
      </w:r>
      <w:r>
        <w:rPr>
          <w:rFonts w:ascii="宋体" w:hAnsi="宋体" w:cs="宋体"/>
          <w:color w:val="auto"/>
          <w:kern w:val="0"/>
          <w:sz w:val="24"/>
        </w:rPr>
        <w:t xml:space="preserve"> </w:t>
      </w:r>
      <w:r>
        <w:rPr>
          <w:rFonts w:hint="eastAsia" w:ascii="宋体" w:hAnsi="宋体" w:cs="宋体"/>
          <w:color w:val="auto"/>
          <w:kern w:val="0"/>
          <w:sz w:val="24"/>
        </w:rPr>
        <w:t>根据国务院学位委员会、教育部《博士硕士学位论文抽检办法》（学位〔</w:t>
      </w:r>
      <w:r>
        <w:rPr>
          <w:rFonts w:ascii="宋体" w:hAnsi="宋体" w:cs="宋体"/>
          <w:color w:val="auto"/>
          <w:kern w:val="0"/>
          <w:sz w:val="24"/>
        </w:rPr>
        <w:t>2014</w:t>
      </w: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号），制定本办法。</w:t>
      </w:r>
    </w:p>
    <w:p>
      <w:pPr>
        <w:spacing w:line="300" w:lineRule="auto"/>
        <w:jc w:val="center"/>
        <w:rPr>
          <w:rFonts w:ascii="黑体" w:hAnsi="宋体" w:eastAsia="黑体"/>
          <w:color w:val="auto"/>
          <w:sz w:val="28"/>
          <w:szCs w:val="28"/>
        </w:rPr>
      </w:pPr>
      <w:r>
        <w:rPr>
          <w:rFonts w:hint="eastAsia" w:ascii="黑体" w:hAnsi="宋体" w:eastAsia="黑体"/>
          <w:color w:val="auto"/>
          <w:sz w:val="28"/>
          <w:szCs w:val="28"/>
        </w:rPr>
        <w:t>第一章</w:t>
      </w:r>
      <w:r>
        <w:rPr>
          <w:rFonts w:ascii="黑体" w:hAnsi="宋体" w:eastAsia="黑体"/>
          <w:color w:val="auto"/>
          <w:sz w:val="28"/>
          <w:szCs w:val="28"/>
        </w:rPr>
        <w:t xml:space="preserve">  </w:t>
      </w:r>
      <w:r>
        <w:rPr>
          <w:rFonts w:hint="eastAsia" w:ascii="黑体" w:hAnsi="宋体" w:eastAsia="黑体"/>
          <w:color w:val="auto"/>
          <w:sz w:val="28"/>
          <w:szCs w:val="28"/>
        </w:rPr>
        <w:t>总则</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第一条</w:t>
      </w:r>
      <w:r>
        <w:rPr>
          <w:rFonts w:ascii="宋体" w:hAnsi="宋体" w:cs="宋体"/>
          <w:color w:val="auto"/>
          <w:kern w:val="0"/>
          <w:sz w:val="24"/>
        </w:rPr>
        <w:t xml:space="preserve">  </w:t>
      </w:r>
      <w:r>
        <w:rPr>
          <w:rFonts w:hint="eastAsia" w:ascii="宋体" w:hAnsi="宋体" w:cs="宋体"/>
          <w:color w:val="auto"/>
          <w:kern w:val="0"/>
          <w:sz w:val="24"/>
        </w:rPr>
        <w:t>学位论文是研究生学术水平与科研能力的综合体现，其原创性及创新点是反映和保证研究生培养质量的关键。学位论文学术不端行为检测是培养研究生学术创新意识和科研创新精神，使其恪守学术规范，保证学位论文质量的重要工作。</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第二条</w:t>
      </w:r>
      <w:r>
        <w:rPr>
          <w:rFonts w:ascii="宋体" w:hAnsi="宋体" w:cs="宋体"/>
          <w:color w:val="auto"/>
          <w:kern w:val="0"/>
          <w:sz w:val="24"/>
        </w:rPr>
        <w:t xml:space="preserve">  </w:t>
      </w:r>
      <w:r>
        <w:rPr>
          <w:rFonts w:hint="eastAsia" w:ascii="宋体" w:hAnsi="宋体" w:cs="宋体"/>
          <w:color w:val="auto"/>
          <w:kern w:val="0"/>
          <w:sz w:val="24"/>
        </w:rPr>
        <w:t>防止学术不端行为的产生采取自律与他律相结合的原则，各导师要加强研究生学术规范教育，提高研究生自律意识；学位管理部门要明确职责，落实责任，严格把关，加大检查力度，坚决杜绝抄袭他人学术成果，剽窃他人学术观点，伪造、篡改实验数据与体系。</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第三条</w:t>
      </w:r>
      <w:r>
        <w:rPr>
          <w:rFonts w:ascii="黑体" w:hAnsi="黑体" w:eastAsia="黑体" w:cs="宋体"/>
          <w:color w:val="auto"/>
          <w:kern w:val="0"/>
          <w:sz w:val="24"/>
        </w:rPr>
        <w:t xml:space="preserve">  </w:t>
      </w:r>
      <w:r>
        <w:rPr>
          <w:rFonts w:hint="eastAsia" w:ascii="宋体" w:hAnsi="宋体" w:cs="宋体"/>
          <w:color w:val="auto"/>
          <w:kern w:val="0"/>
          <w:sz w:val="24"/>
        </w:rPr>
        <w:t>研究生导师要加强研究生学术规范的具体指导，加强研究生学位论文审查，培养研究生良好的学术品质，避免学术不端行为的发生，维护我院研究生教育的良好声誉。对于所指导的研究生学位论文存在学术不端行为者，要提出严厉批评；由于导师失职或失察而出现研究生学位论文学术不端行为，视情节严重程度对导师采取约谈、通报、暂停招生、取消导师资格等处理。</w:t>
      </w:r>
    </w:p>
    <w:p>
      <w:pPr>
        <w:widowControl/>
        <w:tabs>
          <w:tab w:val="left" w:pos="1440"/>
        </w:tabs>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第四条</w:t>
      </w:r>
      <w:r>
        <w:rPr>
          <w:rFonts w:ascii="黑体" w:hAnsi="黑体" w:eastAsia="黑体" w:cs="宋体"/>
          <w:color w:val="auto"/>
          <w:kern w:val="0"/>
          <w:sz w:val="24"/>
        </w:rPr>
        <w:t xml:space="preserve"> </w:t>
      </w:r>
      <w:r>
        <w:rPr>
          <w:rFonts w:ascii="宋体" w:hAnsi="宋体" w:cs="宋体"/>
          <w:color w:val="auto"/>
          <w:kern w:val="0"/>
          <w:sz w:val="24"/>
        </w:rPr>
        <w:t xml:space="preserve"> </w:t>
      </w:r>
      <w:r>
        <w:rPr>
          <w:rFonts w:hint="eastAsia" w:ascii="宋体" w:hAnsi="宋体" w:cs="宋体"/>
          <w:color w:val="auto"/>
          <w:kern w:val="0"/>
          <w:sz w:val="24"/>
        </w:rPr>
        <w:t>学院采用“学位论文学术不端行为检测系统”对研究生学位论文进行学术不端行为检测。所有在我院申请学位（毕业）论文答辩的研究生均须按本实施办法规定接受学位论文学术不端行为检测。</w:t>
      </w:r>
    </w:p>
    <w:p>
      <w:pPr>
        <w:widowControl/>
        <w:tabs>
          <w:tab w:val="left" w:pos="1440"/>
        </w:tabs>
        <w:spacing w:line="300" w:lineRule="auto"/>
        <w:ind w:firstLine="470" w:firstLineChars="196"/>
        <w:jc w:val="left"/>
        <w:rPr>
          <w:rFonts w:ascii="宋体" w:cs="宋体"/>
          <w:color w:val="auto"/>
          <w:kern w:val="0"/>
          <w:sz w:val="24"/>
        </w:rPr>
      </w:pPr>
    </w:p>
    <w:p>
      <w:pPr>
        <w:spacing w:line="300" w:lineRule="auto"/>
        <w:jc w:val="center"/>
        <w:rPr>
          <w:rFonts w:ascii="黑体" w:hAnsi="宋体" w:eastAsia="黑体"/>
          <w:color w:val="auto"/>
          <w:sz w:val="28"/>
          <w:szCs w:val="28"/>
        </w:rPr>
      </w:pPr>
      <w:r>
        <w:rPr>
          <w:rFonts w:hint="eastAsia" w:ascii="黑体" w:hAnsi="宋体" w:eastAsia="黑体"/>
          <w:color w:val="auto"/>
          <w:sz w:val="28"/>
          <w:szCs w:val="28"/>
        </w:rPr>
        <w:t>第二章</w:t>
      </w:r>
      <w:r>
        <w:rPr>
          <w:rFonts w:ascii="黑体" w:hAnsi="宋体" w:eastAsia="黑体"/>
          <w:color w:val="auto"/>
          <w:sz w:val="28"/>
          <w:szCs w:val="28"/>
        </w:rPr>
        <w:t xml:space="preserve">  </w:t>
      </w:r>
      <w:r>
        <w:rPr>
          <w:rFonts w:hint="eastAsia" w:ascii="黑体" w:hAnsi="宋体" w:eastAsia="黑体"/>
          <w:color w:val="auto"/>
          <w:sz w:val="28"/>
          <w:szCs w:val="28"/>
        </w:rPr>
        <w:t>工作组织与实施</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第五条</w:t>
      </w:r>
      <w:r>
        <w:rPr>
          <w:rFonts w:ascii="宋体" w:hAnsi="宋体" w:cs="宋体"/>
          <w:color w:val="auto"/>
          <w:kern w:val="0"/>
          <w:sz w:val="24"/>
        </w:rPr>
        <w:t xml:space="preserve">  </w:t>
      </w:r>
      <w:r>
        <w:rPr>
          <w:rFonts w:hint="eastAsia" w:ascii="宋体" w:hAnsi="宋体" w:cs="宋体"/>
          <w:color w:val="auto"/>
          <w:kern w:val="0"/>
          <w:sz w:val="24"/>
        </w:rPr>
        <w:t>研究生学位论文学术不端行为检测工作由学院研究生业务主管部门负责组织，于学位论文预答辩、正式答辩后分别进行机检。</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第六条</w:t>
      </w:r>
      <w:r>
        <w:rPr>
          <w:rFonts w:ascii="宋体" w:hAnsi="宋体" w:cs="宋体"/>
          <w:color w:val="auto"/>
          <w:kern w:val="0"/>
          <w:sz w:val="24"/>
        </w:rPr>
        <w:t xml:space="preserve">  </w:t>
      </w:r>
      <w:r>
        <w:rPr>
          <w:rFonts w:hint="eastAsia" w:ascii="宋体" w:hAnsi="宋体" w:cs="宋体"/>
          <w:color w:val="auto"/>
          <w:kern w:val="0"/>
          <w:sz w:val="24"/>
        </w:rPr>
        <w:t>学术不端行为检测对象为除目录、致谢、附件、参考文献之外的学位论文主体部分，学院以检测报告中“全文文字复制比”项比值为主要依据对检测结果进行处理。</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第七条</w:t>
      </w:r>
      <w:r>
        <w:rPr>
          <w:rFonts w:ascii="宋体" w:hAnsi="宋体" w:cs="宋体"/>
          <w:color w:val="auto"/>
          <w:kern w:val="0"/>
          <w:sz w:val="24"/>
        </w:rPr>
        <w:t xml:space="preserve">  </w:t>
      </w:r>
      <w:r>
        <w:rPr>
          <w:rFonts w:hint="eastAsia" w:ascii="宋体" w:hAnsi="宋体" w:cs="宋体"/>
          <w:color w:val="auto"/>
          <w:kern w:val="0"/>
          <w:sz w:val="24"/>
        </w:rPr>
        <w:t>检测程序。由研究生提出申请，研究生部统一进行学位论文检测并提供相应的检测报告，以便导师和研究生对学位论文作进一步的审查、指导和修改。</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第八条</w:t>
      </w:r>
      <w:r>
        <w:rPr>
          <w:rFonts w:ascii="宋体" w:hAnsi="宋体" w:cs="宋体"/>
          <w:color w:val="auto"/>
          <w:kern w:val="0"/>
          <w:sz w:val="24"/>
        </w:rPr>
        <w:t xml:space="preserve">  </w:t>
      </w:r>
      <w:r>
        <w:rPr>
          <w:rFonts w:hint="eastAsia" w:ascii="宋体" w:hAnsi="宋体" w:cs="宋体"/>
          <w:color w:val="auto"/>
          <w:kern w:val="0"/>
          <w:sz w:val="24"/>
        </w:rPr>
        <w:t>检测对象。所有研究生，包括全日制学术型硕士研究生、专业硕士研究生、在职专业硕士研究生申请硕士学位论文者。</w:t>
      </w:r>
    </w:p>
    <w:p>
      <w:pPr>
        <w:spacing w:line="300" w:lineRule="auto"/>
        <w:jc w:val="center"/>
        <w:rPr>
          <w:rFonts w:ascii="黑体" w:hAnsi="宋体" w:eastAsia="黑体"/>
          <w:color w:val="auto"/>
          <w:sz w:val="28"/>
          <w:szCs w:val="28"/>
        </w:rPr>
      </w:pPr>
      <w:r>
        <w:rPr>
          <w:rFonts w:hint="eastAsia" w:ascii="黑体" w:hAnsi="宋体" w:eastAsia="黑体"/>
          <w:color w:val="auto"/>
          <w:sz w:val="28"/>
          <w:szCs w:val="28"/>
        </w:rPr>
        <w:t>第三章</w:t>
      </w:r>
      <w:r>
        <w:rPr>
          <w:rFonts w:ascii="黑体" w:hAnsi="宋体" w:eastAsia="黑体"/>
          <w:color w:val="auto"/>
          <w:sz w:val="28"/>
          <w:szCs w:val="28"/>
        </w:rPr>
        <w:t xml:space="preserve">  </w:t>
      </w:r>
      <w:r>
        <w:rPr>
          <w:rFonts w:hint="eastAsia" w:ascii="黑体" w:hAnsi="宋体" w:eastAsia="黑体"/>
          <w:color w:val="auto"/>
          <w:sz w:val="28"/>
          <w:szCs w:val="28"/>
        </w:rPr>
        <w:t>处理意见与认定程序</w:t>
      </w:r>
    </w:p>
    <w:p>
      <w:pPr>
        <w:widowControl/>
        <w:spacing w:line="300" w:lineRule="auto"/>
        <w:ind w:firstLine="352" w:firstLineChars="147"/>
        <w:jc w:val="left"/>
        <w:rPr>
          <w:rFonts w:ascii="宋体" w:cs="宋体"/>
          <w:color w:val="auto"/>
          <w:kern w:val="0"/>
          <w:sz w:val="24"/>
        </w:rPr>
      </w:pPr>
      <w:r>
        <w:rPr>
          <w:rFonts w:hint="eastAsia" w:ascii="黑体" w:hAnsi="黑体" w:eastAsia="黑体" w:cs="宋体"/>
          <w:color w:val="auto"/>
          <w:kern w:val="0"/>
          <w:sz w:val="24"/>
        </w:rPr>
        <w:t>第九条</w:t>
      </w:r>
      <w:r>
        <w:rPr>
          <w:rFonts w:ascii="宋体" w:hAnsi="宋体" w:cs="宋体"/>
          <w:color w:val="auto"/>
          <w:kern w:val="0"/>
          <w:sz w:val="24"/>
        </w:rPr>
        <w:t xml:space="preserve">  </w:t>
      </w:r>
      <w:r>
        <w:rPr>
          <w:rFonts w:hint="eastAsia" w:ascii="宋体" w:hAnsi="宋体" w:cs="宋体"/>
          <w:color w:val="auto"/>
          <w:kern w:val="0"/>
          <w:sz w:val="24"/>
        </w:rPr>
        <w:t>检测结果的认定与处理</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．检测结果原则上不与学术不端行为挂钩，仅作为论文修改的依据。</w:t>
      </w:r>
    </w:p>
    <w:p>
      <w:pPr>
        <w:widowControl/>
        <w:tabs>
          <w:tab w:val="left" w:pos="540"/>
        </w:tabs>
        <w:spacing w:line="300" w:lineRule="auto"/>
        <w:ind w:firstLine="480" w:firstLineChars="20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．以“全文文字复制比”为检测标准，硕士学位论文中“全文文字复制比”不得超过</w:t>
      </w:r>
      <w:r>
        <w:rPr>
          <w:rFonts w:ascii="宋体" w:hAnsi="宋体" w:cs="宋体"/>
          <w:color w:val="auto"/>
          <w:kern w:val="0"/>
          <w:sz w:val="24"/>
        </w:rPr>
        <w:t>20%</w:t>
      </w:r>
      <w:r>
        <w:rPr>
          <w:rFonts w:hint="eastAsia" w:ascii="宋体" w:hAnsi="宋体" w:cs="宋体"/>
          <w:color w:val="auto"/>
          <w:kern w:val="0"/>
          <w:sz w:val="24"/>
        </w:rPr>
        <w:t>；凡是超过该标准的论文均不能按期进行下一阶段的学位申请。</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．“全文文字复制比”</w:t>
      </w:r>
      <w:r>
        <w:rPr>
          <w:rFonts w:ascii="宋体" w:hAnsi="宋体" w:cs="宋体"/>
          <w:color w:val="auto"/>
          <w:kern w:val="0"/>
          <w:sz w:val="24"/>
        </w:rPr>
        <w:t>20%-40%</w:t>
      </w:r>
      <w:r>
        <w:rPr>
          <w:rFonts w:hint="eastAsia" w:ascii="宋体" w:hAnsi="宋体" w:cs="宋体"/>
          <w:color w:val="auto"/>
          <w:kern w:val="0"/>
          <w:sz w:val="24"/>
        </w:rPr>
        <w:t>者一周后重新递交机检材料。“全文文字复制比”</w:t>
      </w:r>
      <w:r>
        <w:rPr>
          <w:rFonts w:ascii="宋体" w:hAnsi="宋体" w:cs="宋体"/>
          <w:color w:val="auto"/>
          <w:kern w:val="0"/>
          <w:sz w:val="24"/>
        </w:rPr>
        <w:t>40%</w:t>
      </w:r>
      <w:r>
        <w:rPr>
          <w:rFonts w:hint="eastAsia" w:ascii="宋体" w:hAnsi="宋体" w:cs="宋体"/>
          <w:color w:val="auto"/>
          <w:kern w:val="0"/>
          <w:sz w:val="24"/>
        </w:rPr>
        <w:t>以上和二次机检未通过者三个月后重新递交机检材料，情节严重者取消其学位申请资格。</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．论文的结论、对策和建议部分不能出现重合文字。如有重合文字，无论文字重合率是否超标，均需进行修改。</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．论文中重合文字来自于作者本人在读期间发表的有关论文，作者须对重合文字进行标注和提供已发表论文复印件。</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6</w:t>
      </w:r>
      <w:r>
        <w:rPr>
          <w:rFonts w:hint="eastAsia" w:ascii="宋体" w:hAnsi="宋体" w:cs="宋体"/>
          <w:color w:val="auto"/>
          <w:kern w:val="0"/>
          <w:sz w:val="24"/>
        </w:rPr>
        <w:t>．研究生学位论文机检结果作为考核与聘任指导教师的重要依据之一。</w:t>
      </w:r>
    </w:p>
    <w:p>
      <w:pPr>
        <w:widowControl/>
        <w:spacing w:line="300" w:lineRule="auto"/>
        <w:ind w:firstLine="480" w:firstLineChars="200"/>
        <w:jc w:val="left"/>
        <w:rPr>
          <w:rFonts w:ascii="宋体" w:cs="宋体"/>
          <w:color w:val="auto"/>
          <w:kern w:val="0"/>
          <w:sz w:val="24"/>
        </w:rPr>
      </w:pPr>
      <w:r>
        <w:rPr>
          <w:rFonts w:ascii="宋体" w:hAnsi="宋体" w:cs="宋体"/>
          <w:color w:val="auto"/>
          <w:kern w:val="0"/>
          <w:sz w:val="24"/>
        </w:rPr>
        <w:t>7</w:t>
      </w:r>
      <w:r>
        <w:rPr>
          <w:rFonts w:hint="eastAsia" w:ascii="宋体" w:hAnsi="宋体" w:cs="宋体"/>
          <w:color w:val="auto"/>
          <w:kern w:val="0"/>
          <w:sz w:val="24"/>
        </w:rPr>
        <w:t>．凡未进行计算机检测的、或检测中出现问题的，不予受理本次学位申请。</w:t>
      </w:r>
    </w:p>
    <w:p>
      <w:pPr>
        <w:widowControl/>
        <w:spacing w:line="300" w:lineRule="auto"/>
        <w:ind w:firstLine="480" w:firstLineChars="200"/>
        <w:jc w:val="left"/>
        <w:rPr>
          <w:rFonts w:ascii="宋体" w:cs="宋体"/>
          <w:color w:val="auto"/>
          <w:kern w:val="0"/>
          <w:sz w:val="24"/>
        </w:rPr>
      </w:pPr>
    </w:p>
    <w:p>
      <w:pPr>
        <w:spacing w:line="300" w:lineRule="auto"/>
        <w:jc w:val="center"/>
        <w:rPr>
          <w:rFonts w:ascii="黑体" w:hAnsi="宋体" w:eastAsia="黑体"/>
          <w:color w:val="auto"/>
          <w:sz w:val="28"/>
          <w:szCs w:val="28"/>
        </w:rPr>
      </w:pPr>
      <w:r>
        <w:rPr>
          <w:rFonts w:hint="eastAsia" w:ascii="黑体" w:hAnsi="宋体" w:eastAsia="黑体"/>
          <w:color w:val="auto"/>
          <w:sz w:val="28"/>
          <w:szCs w:val="28"/>
        </w:rPr>
        <w:t>第四章</w:t>
      </w:r>
      <w:r>
        <w:rPr>
          <w:rFonts w:ascii="黑体" w:hAnsi="宋体" w:eastAsia="黑体"/>
          <w:color w:val="auto"/>
          <w:sz w:val="28"/>
          <w:szCs w:val="28"/>
        </w:rPr>
        <w:t xml:space="preserve">  </w:t>
      </w:r>
      <w:r>
        <w:rPr>
          <w:rFonts w:hint="eastAsia" w:ascii="黑体" w:hAnsi="宋体" w:eastAsia="黑体"/>
          <w:color w:val="auto"/>
          <w:sz w:val="28"/>
          <w:szCs w:val="28"/>
        </w:rPr>
        <w:t>其他</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第十条</w:t>
      </w:r>
      <w:r>
        <w:rPr>
          <w:rFonts w:ascii="宋体" w:hAnsi="宋体" w:cs="宋体"/>
          <w:color w:val="auto"/>
          <w:kern w:val="0"/>
          <w:sz w:val="24"/>
        </w:rPr>
        <w:t xml:space="preserve">  </w:t>
      </w:r>
      <w:r>
        <w:rPr>
          <w:rFonts w:hint="eastAsia" w:ascii="宋体" w:hAnsi="宋体" w:cs="宋体"/>
          <w:color w:val="auto"/>
          <w:kern w:val="0"/>
          <w:sz w:val="24"/>
        </w:rPr>
        <w:t>学位论文学术不端行为的处理决定由学院研究生业务主管部门及时告知学位申请人，学位申请人对处理决定有异议的，由学院研究生业务主管部门负责听取当事人陈述和申辩。对于有充分证据证明处理决定存在问题的，学位申请人可提交相关证明材料并提出建议处理意见，报院学位评定委员会做最终审定。</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第十一条</w:t>
      </w:r>
      <w:r>
        <w:rPr>
          <w:rFonts w:ascii="宋体" w:hAnsi="宋体" w:cs="宋体"/>
          <w:color w:val="auto"/>
          <w:kern w:val="0"/>
          <w:sz w:val="24"/>
        </w:rPr>
        <w:t xml:space="preserve">  </w:t>
      </w:r>
      <w:r>
        <w:rPr>
          <w:rFonts w:hint="eastAsia" w:ascii="宋体" w:hAnsi="宋体" w:cs="宋体"/>
          <w:color w:val="auto"/>
          <w:kern w:val="0"/>
          <w:sz w:val="24"/>
        </w:rPr>
        <w:t>对学位论文学术不端行为检测处理意见与学位论文评审处理意见出现的不同情况，从保证学位授予质量要求出发，实行从严原则。</w:t>
      </w:r>
    </w:p>
    <w:p>
      <w:pPr>
        <w:widowControl/>
        <w:spacing w:line="300" w:lineRule="auto"/>
        <w:ind w:firstLine="470" w:firstLineChars="196"/>
        <w:jc w:val="left"/>
        <w:rPr>
          <w:rFonts w:ascii="宋体" w:cs="宋体"/>
          <w:color w:val="auto"/>
          <w:kern w:val="0"/>
          <w:sz w:val="24"/>
        </w:rPr>
      </w:pPr>
      <w:r>
        <w:rPr>
          <w:rFonts w:hint="eastAsia" w:ascii="黑体" w:hAnsi="黑体" w:eastAsia="黑体" w:cs="宋体"/>
          <w:color w:val="auto"/>
          <w:kern w:val="0"/>
          <w:sz w:val="24"/>
        </w:rPr>
        <w:t>第十二条</w:t>
      </w:r>
      <w:r>
        <w:rPr>
          <w:rFonts w:ascii="宋体" w:hAnsi="宋体" w:cs="宋体"/>
          <w:color w:val="auto"/>
          <w:kern w:val="0"/>
          <w:sz w:val="24"/>
        </w:rPr>
        <w:t xml:space="preserve">  </w:t>
      </w:r>
      <w:r>
        <w:rPr>
          <w:rFonts w:hint="eastAsia" w:ascii="宋体" w:hAnsi="宋体" w:cs="宋体"/>
          <w:color w:val="auto"/>
          <w:kern w:val="0"/>
          <w:sz w:val="24"/>
        </w:rPr>
        <w:t>本办法由院学位评定委员会办公室负责解释，自发布之日起施行。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14AA4"/>
    <w:rsid w:val="33A50EF9"/>
    <w:rsid w:val="77A1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eastAsia="宋体"/>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2020-04-05T04:35:00Z</dcterms:created>
  <dc:creator>毛小豆</dc:creator>
  <cp:lastModifiedBy>毛小豆</cp:lastModifiedBy>
  <dcterms:modified xsi:type="dcterms:W3CDTF">2020-04-05T04:36:10Z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