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both"/>
        <w:rPr>
          <w:rFonts w:eastAsia="方正小标宋简体"/>
          <w:b/>
          <w:sz w:val="52"/>
          <w:szCs w:val="52"/>
        </w:rPr>
      </w:pPr>
    </w:p>
    <w:p>
      <w:pPr>
        <w:pStyle w:val="13"/>
        <w:rPr>
          <w:rFonts w:hint="eastAsia"/>
          <w:lang w:eastAsia="zh-CN"/>
        </w:rPr>
      </w:pPr>
    </w:p>
    <w:p>
      <w:pPr>
        <w:spacing w:after="156" w:afterLines="50" w:line="560" w:lineRule="exact"/>
        <w:jc w:val="center"/>
        <w:rPr>
          <w:rFonts w:ascii="华文仿宋" w:hAnsi="华文仿宋" w:eastAsia="华文仿宋"/>
          <w:b/>
          <w:sz w:val="52"/>
          <w:szCs w:val="52"/>
        </w:rPr>
      </w:pPr>
      <w:r>
        <w:rPr>
          <w:rFonts w:ascii="华文仿宋" w:hAnsi="华文仿宋" w:eastAsia="华文仿宋"/>
          <w:b/>
          <w:sz w:val="52"/>
          <w:szCs w:val="52"/>
        </w:rPr>
        <w:t>学位授权点</w:t>
      </w:r>
      <w:r>
        <w:rPr>
          <w:rFonts w:hint="eastAsia" w:ascii="华文仿宋" w:hAnsi="华文仿宋" w:eastAsia="华文仿宋"/>
          <w:b/>
          <w:sz w:val="52"/>
          <w:szCs w:val="52"/>
        </w:rPr>
        <w:t>建设年度</w:t>
      </w:r>
      <w:r>
        <w:rPr>
          <w:rFonts w:ascii="华文仿宋" w:hAnsi="华文仿宋" w:eastAsia="华文仿宋"/>
          <w:b/>
          <w:sz w:val="52"/>
          <w:szCs w:val="52"/>
        </w:rPr>
        <w:t>报告</w:t>
      </w:r>
    </w:p>
    <w:p>
      <w:pPr>
        <w:spacing w:after="156" w:afterLines="50" w:line="560" w:lineRule="exact"/>
        <w:jc w:val="center"/>
        <w:rPr>
          <w:rFonts w:eastAsia="方正小标宋简体"/>
          <w:b/>
          <w:sz w:val="44"/>
          <w:szCs w:val="44"/>
        </w:rPr>
      </w:pPr>
      <w:r>
        <w:rPr>
          <w:rFonts w:hint="eastAsia" w:eastAsia="方正小标宋简体"/>
          <w:b/>
          <w:sz w:val="44"/>
          <w:szCs w:val="44"/>
        </w:rPr>
        <w:t>（</w:t>
      </w:r>
      <w:r>
        <w:rPr>
          <w:rFonts w:hint="eastAsia" w:eastAsia="楷体_GB2312"/>
          <w:b/>
          <w:sz w:val="30"/>
          <w:szCs w:val="30"/>
        </w:rPr>
        <w:t>202</w:t>
      </w:r>
      <w:r>
        <w:rPr>
          <w:rFonts w:hint="eastAsia" w:eastAsia="楷体_GB2312"/>
          <w:b/>
          <w:sz w:val="30"/>
          <w:szCs w:val="30"/>
          <w:lang w:val="en-US" w:eastAsia="zh-CN"/>
        </w:rPr>
        <w:t>2</w:t>
      </w:r>
      <w:r>
        <w:rPr>
          <w:rFonts w:hint="eastAsia" w:eastAsia="楷体_GB2312"/>
          <w:b/>
          <w:sz w:val="30"/>
          <w:szCs w:val="30"/>
        </w:rPr>
        <w:t>年</w:t>
      </w:r>
      <w:r>
        <w:rPr>
          <w:rFonts w:hint="eastAsia" w:eastAsia="方正小标宋简体"/>
          <w:b/>
          <w:sz w:val="44"/>
          <w:szCs w:val="44"/>
        </w:rPr>
        <w:t>）</w:t>
      </w:r>
    </w:p>
    <w:p>
      <w:pPr>
        <w:spacing w:after="156" w:afterLines="50" w:line="560" w:lineRule="exact"/>
        <w:rPr>
          <w:rFonts w:eastAsia="方正小标宋简体"/>
          <w:b/>
          <w:sz w:val="44"/>
          <w:szCs w:val="44"/>
        </w:rPr>
      </w:pPr>
    </w:p>
    <w:p>
      <w:pPr>
        <w:spacing w:after="156" w:afterLines="50" w:line="560" w:lineRule="exact"/>
        <w:jc w:val="both"/>
        <w:rPr>
          <w:rFonts w:eastAsia="方正小标宋简体"/>
          <w:b/>
          <w:sz w:val="44"/>
          <w:szCs w:val="44"/>
        </w:rPr>
      </w:pPr>
      <w:bookmarkStart w:id="0" w:name="_Toc27490"/>
      <w:bookmarkStart w:id="1" w:name="_Toc28444"/>
      <w:bookmarkStart w:id="2" w:name="_Toc19570"/>
    </w:p>
    <w:p>
      <w:pPr>
        <w:pStyle w:val="13"/>
      </w:pPr>
    </w:p>
    <w:tbl>
      <w:tblPr>
        <w:tblStyle w:val="10"/>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spacing w:line="200" w:lineRule="atLeast"/>
              <w:jc w:val="distribute"/>
              <w:rPr>
                <w:rFonts w:eastAsia="楷体_GB2312"/>
                <w:b/>
                <w:sz w:val="30"/>
                <w:szCs w:val="30"/>
              </w:rPr>
            </w:pPr>
            <w:r>
              <w:rPr>
                <w:rFonts w:eastAsia="楷体_GB2312"/>
                <w:b/>
                <w:sz w:val="30"/>
                <w:szCs w:val="30"/>
              </w:rPr>
              <w:t>学位授予单位</w:t>
            </w:r>
          </w:p>
        </w:tc>
        <w:tc>
          <w:tcPr>
            <w:tcW w:w="2880" w:type="dxa"/>
            <w:tcBorders>
              <w:bottom w:val="single" w:color="auto" w:sz="4" w:space="0"/>
            </w:tcBorders>
            <w:vAlign w:val="center"/>
          </w:tcPr>
          <w:p>
            <w:pPr>
              <w:rPr>
                <w:rFonts w:eastAsia="楷体_GB2312"/>
                <w:b/>
                <w:sz w:val="30"/>
                <w:szCs w:val="30"/>
              </w:rPr>
            </w:pPr>
            <w:r>
              <w:rPr>
                <w:rFonts w:eastAsia="楷体_GB2312"/>
                <w:b/>
                <w:sz w:val="30"/>
                <w:szCs w:val="30"/>
              </w:rPr>
              <w:t>名称：</w:t>
            </w:r>
            <w:r>
              <w:rPr>
                <w:rFonts w:hint="eastAsia" w:eastAsia="楷体_GB2312"/>
                <w:b/>
                <w:sz w:val="30"/>
                <w:szCs w:val="30"/>
              </w:rPr>
              <w:t>西安体育学院</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t>代码：</w:t>
            </w:r>
            <w:r>
              <w:rPr>
                <w:rFonts w:hint="eastAsia" w:eastAsia="楷体_GB2312"/>
                <w:b/>
                <w:sz w:val="30"/>
                <w:szCs w:val="30"/>
              </w:rPr>
              <w:t>1</w:t>
            </w:r>
            <w:r>
              <w:rPr>
                <w:rFonts w:eastAsia="楷体_GB2312"/>
                <w:b/>
                <w:sz w:val="30"/>
                <w:szCs w:val="30"/>
              </w:rPr>
              <w:t>0727</w:t>
            </w:r>
          </w:p>
        </w:tc>
      </w:tr>
    </w:tbl>
    <w:p>
      <w:pPr>
        <w:spacing w:line="720" w:lineRule="auto"/>
        <w:jc w:val="center"/>
        <w:rPr>
          <w:rFonts w:eastAsia="楷体_GB2312"/>
          <w:b/>
          <w:sz w:val="30"/>
          <w:szCs w:val="30"/>
        </w:rPr>
      </w:pPr>
    </w:p>
    <w:tbl>
      <w:tblPr>
        <w:tblStyle w:val="10"/>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授权学科</w:t>
            </w:r>
          </w:p>
          <w:p>
            <w:pPr>
              <w:jc w:val="distribute"/>
              <w:rPr>
                <w:rFonts w:eastAsia="楷体_GB2312"/>
                <w:b/>
                <w:sz w:val="30"/>
                <w:szCs w:val="30"/>
              </w:rPr>
            </w:pPr>
            <w:r>
              <w:rPr>
                <w:rFonts w:eastAsia="楷体_GB2312"/>
                <w:b/>
                <w:sz w:val="30"/>
                <w:szCs w:val="30"/>
              </w:rPr>
              <w:t>（类别）</w:t>
            </w:r>
          </w:p>
        </w:tc>
        <w:tc>
          <w:tcPr>
            <w:tcW w:w="2880" w:type="dxa"/>
            <w:tcBorders>
              <w:bottom w:val="single" w:color="auto" w:sz="4" w:space="0"/>
            </w:tcBorders>
            <w:vAlign w:val="center"/>
          </w:tcPr>
          <w:p>
            <w:pPr>
              <w:rPr>
                <w:rFonts w:hint="eastAsia" w:eastAsia="楷体_GB2312"/>
                <w:b/>
                <w:sz w:val="30"/>
                <w:szCs w:val="30"/>
                <w:lang w:eastAsia="zh-CN"/>
              </w:rPr>
            </w:pPr>
            <w:r>
              <w:rPr>
                <w:rFonts w:eastAsia="楷体_GB2312"/>
                <w:b/>
                <w:sz w:val="30"/>
                <w:szCs w:val="30"/>
              </w:rPr>
              <w:t>名称：</w:t>
            </w:r>
            <w:r>
              <w:rPr>
                <w:rFonts w:hint="eastAsia" w:eastAsia="楷体_GB2312"/>
                <w:b/>
                <w:sz w:val="30"/>
                <w:szCs w:val="30"/>
                <w:lang w:eastAsia="zh-CN"/>
              </w:rPr>
              <w:t>体育硕士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hint="default" w:eastAsia="楷体_GB2312"/>
                <w:b/>
                <w:sz w:val="30"/>
                <w:szCs w:val="30"/>
                <w:lang w:val="en-US" w:eastAsia="zh-CN"/>
              </w:rPr>
            </w:pPr>
            <w:r>
              <w:rPr>
                <w:rFonts w:eastAsia="楷体_GB2312"/>
                <w:b/>
                <w:sz w:val="30"/>
                <w:szCs w:val="30"/>
              </w:rPr>
              <w:t>代码：</w:t>
            </w:r>
            <w:r>
              <w:rPr>
                <w:rFonts w:hint="eastAsia" w:eastAsia="楷体_GB2312"/>
                <w:b/>
                <w:sz w:val="30"/>
                <w:szCs w:val="30"/>
              </w:rPr>
              <w:t>04</w:t>
            </w:r>
            <w:r>
              <w:rPr>
                <w:rFonts w:hint="eastAsia" w:eastAsia="楷体_GB2312"/>
                <w:b/>
                <w:sz w:val="30"/>
                <w:szCs w:val="30"/>
                <w:lang w:val="en-US" w:eastAsia="zh-CN"/>
              </w:rPr>
              <w:t>52</w:t>
            </w:r>
          </w:p>
        </w:tc>
      </w:tr>
    </w:tbl>
    <w:p>
      <w:pPr>
        <w:spacing w:line="720" w:lineRule="auto"/>
        <w:jc w:val="center"/>
        <w:rPr>
          <w:rFonts w:eastAsia="楷体_GB2312"/>
          <w:b/>
          <w:sz w:val="30"/>
          <w:szCs w:val="30"/>
        </w:rPr>
      </w:pPr>
    </w:p>
    <w:tbl>
      <w:tblPr>
        <w:tblStyle w:val="10"/>
        <w:tblW w:w="5040"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2880"/>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jc w:val="distribute"/>
              <w:rPr>
                <w:rFonts w:eastAsia="楷体_GB2312"/>
                <w:b/>
                <w:sz w:val="30"/>
                <w:szCs w:val="30"/>
              </w:rPr>
            </w:pPr>
            <w:r>
              <w:rPr>
                <w:rFonts w:eastAsia="楷体_GB2312"/>
                <w:b/>
                <w:sz w:val="30"/>
                <w:szCs w:val="30"/>
              </w:rPr>
              <w:t>授权级别</w:t>
            </w:r>
          </w:p>
        </w:tc>
        <w:tc>
          <w:tcPr>
            <w:tcW w:w="2880" w:type="dxa"/>
            <w:tcBorders>
              <w:bottom w:val="single" w:color="auto" w:sz="4" w:space="0"/>
            </w:tcBorders>
            <w:vAlign w:val="center"/>
          </w:tcPr>
          <w:p>
            <w:pPr>
              <w:ind w:firstLine="301" w:firstLineChars="100"/>
              <w:rPr>
                <w:rFonts w:eastAsia="楷体_GB2312"/>
                <w:b/>
                <w:sz w:val="30"/>
                <w:szCs w:val="30"/>
              </w:rPr>
            </w:pPr>
            <w:r>
              <w:rPr>
                <w:rFonts w:eastAsia="楷体_GB2312"/>
                <w:b/>
                <w:sz w:val="30"/>
                <w:szCs w:val="30"/>
              </w:rPr>
              <w:t xml:space="preserve">  博  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jc w:val="center"/>
              <w:rPr>
                <w:rFonts w:eastAsia="楷体_GB2312"/>
                <w:b/>
                <w:sz w:val="30"/>
                <w:szCs w:val="30"/>
              </w:rPr>
            </w:pPr>
          </w:p>
        </w:tc>
        <w:tc>
          <w:tcPr>
            <w:tcW w:w="2880" w:type="dxa"/>
            <w:tcBorders>
              <w:top w:val="single" w:color="auto" w:sz="4" w:space="0"/>
            </w:tcBorders>
            <w:vAlign w:val="center"/>
          </w:tcPr>
          <w:p>
            <w:pPr>
              <w:rPr>
                <w:rFonts w:eastAsia="楷体_GB2312"/>
                <w:b/>
                <w:sz w:val="30"/>
                <w:szCs w:val="30"/>
              </w:rPr>
            </w:pPr>
            <w:r>
              <w:rPr>
                <w:rFonts w:eastAsia="楷体_GB2312"/>
                <w:b/>
                <w:sz w:val="30"/>
                <w:szCs w:val="30"/>
              </w:rPr>
              <w:sym w:font="Wingdings 2" w:char="0052"/>
            </w:r>
            <w:r>
              <w:rPr>
                <w:rFonts w:eastAsia="楷体_GB2312"/>
                <w:b/>
                <w:sz w:val="30"/>
                <w:szCs w:val="30"/>
              </w:rPr>
              <w:t xml:space="preserve">  硕  士</w:t>
            </w:r>
          </w:p>
        </w:tc>
      </w:tr>
    </w:tbl>
    <w:p>
      <w:pPr>
        <w:rPr>
          <w:rFonts w:eastAsia="楷体_GB2312"/>
          <w:b/>
          <w:sz w:val="30"/>
          <w:szCs w:val="30"/>
        </w:rPr>
      </w:pPr>
    </w:p>
    <w:p>
      <w:pPr>
        <w:jc w:val="both"/>
        <w:rPr>
          <w:rFonts w:eastAsia="楷体_GB2312"/>
          <w:b/>
          <w:sz w:val="30"/>
          <w:szCs w:val="30"/>
        </w:rPr>
      </w:pPr>
    </w:p>
    <w:p>
      <w:pPr>
        <w:pStyle w:val="13"/>
      </w:pPr>
    </w:p>
    <w:p>
      <w:pPr>
        <w:pStyle w:val="13"/>
      </w:pPr>
    </w:p>
    <w:p>
      <w:pPr>
        <w:jc w:val="center"/>
        <w:rPr>
          <w:rFonts w:hint="eastAsia" w:eastAsia="楷体_GB2312"/>
          <w:b/>
          <w:szCs w:val="32"/>
          <w:lang w:eastAsia="zh-CN"/>
        </w:rPr>
        <w:sectPr>
          <w:footerReference r:id="rId3" w:type="default"/>
          <w:pgSz w:w="11906" w:h="16838"/>
          <w:pgMar w:top="1440" w:right="1800" w:bottom="1440" w:left="1800" w:header="851" w:footer="992" w:gutter="0"/>
          <w:pgNumType w:start="1"/>
          <w:cols w:space="425" w:num="1"/>
          <w:docGrid w:type="lines" w:linePitch="312" w:charSpace="0"/>
        </w:sectPr>
      </w:pPr>
      <w:r>
        <w:rPr>
          <w:rFonts w:eastAsia="楷体_GB2312"/>
          <w:b/>
          <w:sz w:val="30"/>
          <w:szCs w:val="30"/>
        </w:rPr>
        <w:t>20</w:t>
      </w:r>
      <w:r>
        <w:rPr>
          <w:rFonts w:hint="eastAsia" w:eastAsia="楷体_GB2312"/>
          <w:b/>
          <w:sz w:val="30"/>
          <w:szCs w:val="30"/>
        </w:rPr>
        <w:t>2</w:t>
      </w:r>
      <w:r>
        <w:rPr>
          <w:rFonts w:hint="eastAsia" w:eastAsia="楷体_GB2312"/>
          <w:b/>
          <w:sz w:val="30"/>
          <w:szCs w:val="30"/>
          <w:lang w:val="en-US" w:eastAsia="zh-CN"/>
        </w:rPr>
        <w:t>3</w:t>
      </w:r>
      <w:r>
        <w:rPr>
          <w:rFonts w:eastAsia="楷体_GB2312"/>
          <w:b/>
          <w:sz w:val="30"/>
          <w:szCs w:val="30"/>
        </w:rPr>
        <w:t xml:space="preserve"> 年 2月 </w:t>
      </w:r>
      <w:r>
        <w:rPr>
          <w:rFonts w:hint="eastAsia" w:eastAsia="楷体_GB2312"/>
          <w:b/>
          <w:sz w:val="30"/>
          <w:szCs w:val="30"/>
        </w:rPr>
        <w:t>2</w:t>
      </w:r>
      <w:r>
        <w:rPr>
          <w:rFonts w:eastAsia="楷体_GB2312"/>
          <w:b/>
          <w:sz w:val="30"/>
          <w:szCs w:val="30"/>
        </w:rPr>
        <w:t xml:space="preserve">7 </w:t>
      </w:r>
      <w:r>
        <w:rPr>
          <w:rFonts w:hint="eastAsia" w:eastAsia="楷体_GB2312"/>
          <w:b/>
          <w:sz w:val="30"/>
          <w:szCs w:val="30"/>
          <w:lang w:eastAsia="zh-CN"/>
        </w:rPr>
        <w:t>日</w:t>
      </w:r>
    </w:p>
    <w:bookmarkEnd w:id="0"/>
    <w:bookmarkEnd w:id="1"/>
    <w:bookmarkEnd w:id="2"/>
    <w:p>
      <w:pPr>
        <w:spacing w:line="540" w:lineRule="exact"/>
        <w:rPr>
          <w:rFonts w:ascii="宋体" w:hAnsi="宋体" w:cs="宋体"/>
          <w:b/>
          <w:sz w:val="28"/>
          <w:szCs w:val="28"/>
        </w:rPr>
      </w:pPr>
    </w:p>
    <w:p>
      <w:pPr>
        <w:spacing w:after="156" w:afterLines="50" w:line="400" w:lineRule="exact"/>
        <w:jc w:val="center"/>
        <w:rPr>
          <w:rFonts w:eastAsia="楷体_GB2312"/>
          <w:b/>
          <w:sz w:val="36"/>
          <w:szCs w:val="36"/>
        </w:rPr>
      </w:pPr>
      <w:r>
        <w:rPr>
          <w:rFonts w:eastAsia="楷体_GB2312"/>
          <w:b/>
          <w:sz w:val="36"/>
          <w:szCs w:val="36"/>
        </w:rPr>
        <w:t>编 写 说 明</w:t>
      </w:r>
    </w:p>
    <w:p>
      <w:pPr>
        <w:spacing w:line="400" w:lineRule="exact"/>
        <w:ind w:firstLine="480" w:firstLineChars="200"/>
        <w:rPr>
          <w:rFonts w:eastAsia="仿宋_GB2312"/>
          <w:sz w:val="24"/>
        </w:rPr>
      </w:pPr>
      <w:r>
        <w:rPr>
          <w:rFonts w:eastAsia="仿宋_GB2312"/>
          <w:sz w:val="24"/>
        </w:rPr>
        <w:t>一、</w:t>
      </w:r>
      <w:r>
        <w:rPr>
          <w:rFonts w:hint="eastAsia" w:eastAsia="仿宋_GB2312"/>
          <w:sz w:val="24"/>
        </w:rPr>
        <w:t>编制</w:t>
      </w:r>
      <w:r>
        <w:rPr>
          <w:rFonts w:eastAsia="仿宋_GB2312"/>
          <w:sz w:val="24"/>
        </w:rPr>
        <w:t>本报告是</w:t>
      </w:r>
      <w:r>
        <w:rPr>
          <w:rFonts w:hint="eastAsia" w:eastAsia="仿宋_GB2312"/>
          <w:sz w:val="24"/>
        </w:rPr>
        <w:t>各学位授予单位自我评估的重要环节之一，贯穿自我评估全过程，应根据各学位授权点建设情况编制本单位的建设年度报告，脱密后按年度在本单位门户网站发布，撰写主要突出学位授权点建设的总体情况，制度建设完善和执行情况，</w:t>
      </w:r>
      <w:r>
        <w:rPr>
          <w:rFonts w:eastAsia="仿宋_GB2312"/>
          <w:sz w:val="24"/>
        </w:rPr>
        <w:t>对学位授权点的全面总结，分为三个部分：学位授权点基本情况、</w:t>
      </w:r>
      <w:r>
        <w:rPr>
          <w:rFonts w:hint="eastAsia" w:eastAsia="仿宋_GB2312"/>
          <w:sz w:val="24"/>
        </w:rPr>
        <w:t>学位点建设存在的问题</w:t>
      </w:r>
      <w:r>
        <w:rPr>
          <w:rFonts w:eastAsia="仿宋_GB2312"/>
          <w:sz w:val="24"/>
        </w:rPr>
        <w:t>和</w:t>
      </w:r>
      <w:r>
        <w:rPr>
          <w:rFonts w:hint="eastAsia" w:eastAsia="仿宋_GB2312"/>
          <w:sz w:val="24"/>
        </w:rPr>
        <w:t>下一年度建设</w:t>
      </w:r>
      <w:r>
        <w:rPr>
          <w:rFonts w:eastAsia="仿宋_GB2312"/>
          <w:sz w:val="24"/>
        </w:rPr>
        <w:t>计划。</w:t>
      </w:r>
    </w:p>
    <w:p>
      <w:pPr>
        <w:spacing w:line="400" w:lineRule="exact"/>
        <w:ind w:firstLine="480" w:firstLineChars="200"/>
        <w:rPr>
          <w:rFonts w:eastAsia="仿宋_GB2312"/>
          <w:sz w:val="24"/>
        </w:rPr>
      </w:pPr>
      <w:r>
        <w:rPr>
          <w:rFonts w:eastAsia="仿宋_GB2312"/>
          <w:sz w:val="24"/>
        </w:rPr>
        <w:t>二、本报告按学术学位授权点和专业学位授权点分别编写，同时获得博士、硕士学位授权的学科或专业学位类别，只编写一份总结报告。</w:t>
      </w:r>
    </w:p>
    <w:p>
      <w:pPr>
        <w:spacing w:line="400" w:lineRule="exact"/>
        <w:ind w:firstLine="488" w:firstLineChars="200"/>
        <w:rPr>
          <w:rFonts w:eastAsia="仿宋_GB2312"/>
          <w:sz w:val="24"/>
        </w:rPr>
      </w:pPr>
      <w:r>
        <w:rPr>
          <w:rFonts w:hint="eastAsia" w:eastAsia="仿宋_GB2312"/>
          <w:spacing w:val="2"/>
          <w:sz w:val="24"/>
          <w:lang w:eastAsia="zh-CN"/>
        </w:rPr>
        <w:t>三</w:t>
      </w:r>
      <w:r>
        <w:rPr>
          <w:rFonts w:eastAsia="仿宋_GB2312"/>
          <w:spacing w:val="2"/>
          <w:sz w:val="24"/>
        </w:rPr>
        <w:t>、本报告采取写实性描述，能用数据定量描述的，不得定性描述。定量数据除总量外，尽可能用师均、生均或比例描述。报告中所描述的内容和数据应确属本学位点，必须真实、</w:t>
      </w:r>
      <w:r>
        <w:rPr>
          <w:rFonts w:eastAsia="仿宋_GB2312"/>
          <w:sz w:val="24"/>
        </w:rPr>
        <w:t>准确，有据可查。</w:t>
      </w:r>
    </w:p>
    <w:p>
      <w:pPr>
        <w:spacing w:line="400" w:lineRule="exact"/>
        <w:ind w:firstLine="480" w:firstLineChars="200"/>
        <w:rPr>
          <w:rFonts w:eastAsia="仿宋_GB2312"/>
          <w:spacing w:val="2"/>
          <w:sz w:val="24"/>
        </w:rPr>
      </w:pPr>
      <w:r>
        <w:rPr>
          <w:rFonts w:hint="eastAsia" w:eastAsia="仿宋_GB2312"/>
          <w:sz w:val="24"/>
          <w:lang w:eastAsia="zh-CN"/>
        </w:rPr>
        <w:t>四</w:t>
      </w:r>
      <w:r>
        <w:rPr>
          <w:rFonts w:eastAsia="仿宋_GB2312"/>
          <w:sz w:val="24"/>
        </w:rPr>
        <w:t>、本报告的</w:t>
      </w:r>
      <w:r>
        <w:rPr>
          <w:rFonts w:eastAsia="仿宋_GB2312"/>
          <w:spacing w:val="2"/>
          <w:sz w:val="24"/>
        </w:rPr>
        <w:t>各项内容须是本学位点</w:t>
      </w:r>
      <w:r>
        <w:rPr>
          <w:rFonts w:hint="eastAsia" w:eastAsia="仿宋_GB2312"/>
          <w:spacing w:val="2"/>
          <w:sz w:val="24"/>
        </w:rPr>
        <w:t>合格评估每年度内</w:t>
      </w:r>
      <w:r>
        <w:rPr>
          <w:rFonts w:eastAsia="仿宋_GB2312"/>
          <w:spacing w:val="2"/>
          <w:sz w:val="24"/>
        </w:rPr>
        <w:t>的情况，统计时间</w:t>
      </w:r>
      <w:r>
        <w:rPr>
          <w:rFonts w:hint="eastAsia" w:eastAsia="仿宋_GB2312"/>
          <w:spacing w:val="2"/>
          <w:sz w:val="24"/>
        </w:rPr>
        <w:t>为当年的1月1日至当年的12月31日</w:t>
      </w:r>
      <w:r>
        <w:rPr>
          <w:rFonts w:eastAsia="仿宋_GB2312"/>
          <w:spacing w:val="2"/>
          <w:sz w:val="24"/>
        </w:rPr>
        <w:t>。</w:t>
      </w:r>
    </w:p>
    <w:p>
      <w:pPr>
        <w:spacing w:line="400" w:lineRule="exact"/>
        <w:ind w:firstLine="540" w:firstLineChars="225"/>
        <w:rPr>
          <w:rFonts w:eastAsia="仿宋_GB2312"/>
          <w:sz w:val="24"/>
        </w:rPr>
      </w:pPr>
      <w:r>
        <w:rPr>
          <w:rFonts w:hint="eastAsia" w:eastAsia="仿宋_GB2312"/>
          <w:sz w:val="24"/>
          <w:lang w:eastAsia="zh-CN"/>
        </w:rPr>
        <w:t>五</w:t>
      </w:r>
      <w:r>
        <w:rPr>
          <w:rFonts w:eastAsia="仿宋_GB2312"/>
          <w:sz w:val="24"/>
        </w:rPr>
        <w:t>、本报告所涉及的师资</w:t>
      </w:r>
      <w:r>
        <w:rPr>
          <w:rFonts w:hint="eastAsia" w:eastAsia="仿宋_GB2312"/>
          <w:sz w:val="24"/>
        </w:rPr>
        <w:t>内容应区分</w:t>
      </w:r>
      <w:r>
        <w:rPr>
          <w:rFonts w:eastAsia="仿宋_GB2312"/>
          <w:sz w:val="24"/>
        </w:rPr>
        <w:t>目前人事关系隶属本单位的专职人员</w:t>
      </w:r>
      <w:r>
        <w:rPr>
          <w:rFonts w:hint="eastAsia" w:eastAsia="仿宋_GB2312"/>
          <w:sz w:val="24"/>
        </w:rPr>
        <w:t>和兼职导师</w:t>
      </w:r>
      <w:r>
        <w:rPr>
          <w:rFonts w:eastAsia="仿宋_GB2312"/>
          <w:sz w:val="24"/>
        </w:rPr>
        <w:t>（同一人员原则上不得在不同学术学位点或不同专业学位点重复</w:t>
      </w:r>
      <w:r>
        <w:rPr>
          <w:rFonts w:hint="eastAsia" w:eastAsia="仿宋_GB2312"/>
          <w:sz w:val="24"/>
        </w:rPr>
        <w:t>统计或</w:t>
      </w:r>
      <w:r>
        <w:rPr>
          <w:rFonts w:eastAsia="仿宋_GB2312"/>
          <w:sz w:val="24"/>
        </w:rPr>
        <w:t>填写）。</w:t>
      </w:r>
    </w:p>
    <w:p>
      <w:pPr>
        <w:spacing w:line="400" w:lineRule="exact"/>
        <w:ind w:firstLine="540" w:firstLineChars="225"/>
        <w:rPr>
          <w:rFonts w:eastAsia="仿宋_GB2312"/>
          <w:sz w:val="24"/>
        </w:rPr>
      </w:pPr>
      <w:r>
        <w:rPr>
          <w:rFonts w:hint="eastAsia" w:eastAsia="仿宋_GB2312"/>
          <w:sz w:val="24"/>
          <w:lang w:eastAsia="zh-CN"/>
        </w:rPr>
        <w:t>六</w:t>
      </w:r>
      <w:r>
        <w:rPr>
          <w:rFonts w:eastAsia="仿宋_GB2312"/>
          <w:sz w:val="24"/>
        </w:rP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spacing w:line="400" w:lineRule="exact"/>
        <w:ind w:firstLine="480" w:firstLineChars="200"/>
        <w:rPr>
          <w:rFonts w:eastAsia="仿宋_GB2312"/>
          <w:spacing w:val="2"/>
          <w:sz w:val="24"/>
        </w:rPr>
      </w:pPr>
      <w:r>
        <w:rPr>
          <w:rFonts w:hint="eastAsia" w:eastAsia="仿宋_GB2312"/>
          <w:sz w:val="24"/>
          <w:lang w:eastAsia="zh-CN"/>
        </w:rPr>
        <w:t>七</w:t>
      </w:r>
      <w:r>
        <w:rPr>
          <w:rFonts w:eastAsia="仿宋_GB2312"/>
          <w:sz w:val="24"/>
        </w:rPr>
        <w:t>、</w:t>
      </w:r>
      <w:r>
        <w:rPr>
          <w:rFonts w:eastAsia="仿宋_GB2312"/>
          <w:spacing w:val="2"/>
          <w:sz w:val="24"/>
        </w:rPr>
        <w:t>涉及国家机密的内容一律按国家有关保密规定进行脱密处理后编写。</w:t>
      </w:r>
    </w:p>
    <w:p>
      <w:pPr>
        <w:spacing w:line="400" w:lineRule="exact"/>
        <w:ind w:firstLine="488" w:firstLineChars="200"/>
        <w:rPr>
          <w:rFonts w:ascii="宋体" w:hAnsi="宋体" w:cs="宋体"/>
          <w:b/>
          <w:sz w:val="28"/>
          <w:szCs w:val="28"/>
        </w:rPr>
      </w:pPr>
      <w:r>
        <w:rPr>
          <w:rFonts w:hint="eastAsia" w:eastAsia="仿宋_GB2312"/>
          <w:spacing w:val="2"/>
          <w:sz w:val="24"/>
          <w:lang w:eastAsia="zh-CN"/>
        </w:rPr>
        <w:t>八</w:t>
      </w:r>
      <w:r>
        <w:rPr>
          <w:rFonts w:eastAsia="仿宋_GB2312"/>
          <w:spacing w:val="2"/>
          <w:sz w:val="24"/>
        </w:rPr>
        <w:t>、本报告文字使用四号宋体，纸张限用A4。</w:t>
      </w:r>
    </w:p>
    <w:p>
      <w:pPr>
        <w:spacing w:line="360" w:lineRule="auto"/>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pStyle w:val="13"/>
        <w:rPr>
          <w:rFonts w:ascii="黑体" w:hAnsi="黑体" w:eastAsia="黑体" w:cs="黑体"/>
          <w:bCs/>
          <w:sz w:val="28"/>
          <w:szCs w:val="28"/>
        </w:rPr>
      </w:pPr>
    </w:p>
    <w:p>
      <w:pPr>
        <w:rPr>
          <w:rFonts w:ascii="宋体" w:hAnsi="宋体"/>
          <w:sz w:val="32"/>
          <w:szCs w:val="32"/>
        </w:rPr>
      </w:pPr>
      <w:r>
        <w:rPr>
          <w:rFonts w:hint="eastAsia" w:ascii="黑体" w:hAnsi="黑体" w:eastAsia="黑体" w:cs="黑体"/>
          <w:bCs/>
          <w:sz w:val="32"/>
          <w:szCs w:val="32"/>
        </w:rPr>
        <w:t>一、学位授权点基本情况</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rPr>
        <w:t>（一）学科</w:t>
      </w:r>
      <w:r>
        <w:rPr>
          <w:rFonts w:hint="eastAsia" w:ascii="仿宋" w:hAnsi="仿宋" w:eastAsia="仿宋" w:cs="仿宋"/>
          <w:b/>
          <w:bCs/>
          <w:kern w:val="2"/>
          <w:sz w:val="32"/>
          <w:szCs w:val="32"/>
          <w:lang w:eastAsia="zh-CN"/>
        </w:rPr>
        <w:t>基本情况</w:t>
      </w:r>
    </w:p>
    <w:p>
      <w:pPr>
        <w:pStyle w:val="13"/>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宋体" w:hAnsi="宋体" w:cs="宋体"/>
          <w:b/>
          <w:bCs/>
          <w:kern w:val="2"/>
          <w:lang w:eastAsia="zh-CN"/>
        </w:rPr>
      </w:pPr>
      <w:r>
        <w:rPr>
          <w:rFonts w:hint="eastAsia" w:ascii="仿宋" w:hAnsi="仿宋" w:eastAsia="仿宋" w:cs="仿宋"/>
          <w:kern w:val="2"/>
          <w:sz w:val="32"/>
          <w:szCs w:val="32"/>
          <w:lang w:val="en-US" w:eastAsia="zh-CN" w:bidi="ar-SA"/>
        </w:rPr>
        <w:t>西安体育学院是西北地区唯一一所学科方向最齐全、学术积淀历史最悠久、学科梯队实力最强的大学，体育学学科与学校创建同生共长，发展至今七十余载。本学科始终坚持立足陕西、服务西北，立足体育、服务社会，共培养体育人才五万余人，形成独树一帜的办学特色。1986年获批体育学硕士培养单位，2005年被国务院学位办批准为首批体育硕士专业学位教育试点单位，2019年体育学硕士授权点合格评估自评和抽评顺利通过考核。导师队伍中，有教育部高等学校体育教学指导委员会委员、全国体育硕士专业学位教育指导委员会委员、国家体育总局优秀中青年学术技术带头人、陕西省教学名师、陕西省优秀教师、陕西省师德标兵、陕西省省级重点学科学术技术带头人“三秦人才津贴”享受人员、陕西省哲学社会科学领域领军人才、陕西省科技新星等称号的专家学者。</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lang w:val="en-US" w:eastAsia="zh-CN"/>
        </w:rPr>
        <w:t>（二）</w:t>
      </w:r>
      <w:r>
        <w:rPr>
          <w:rFonts w:hint="eastAsia" w:ascii="仿宋" w:hAnsi="仿宋" w:eastAsia="仿宋" w:cs="仿宋"/>
          <w:b/>
          <w:bCs/>
          <w:kern w:val="2"/>
          <w:sz w:val="32"/>
          <w:szCs w:val="32"/>
        </w:rPr>
        <w:t>学科方向</w:t>
      </w:r>
      <w:r>
        <w:rPr>
          <w:rFonts w:hint="eastAsia" w:ascii="仿宋" w:hAnsi="仿宋" w:eastAsia="仿宋" w:cs="仿宋"/>
          <w:b/>
          <w:bCs/>
          <w:kern w:val="2"/>
          <w:sz w:val="32"/>
          <w:szCs w:val="32"/>
          <w:lang w:eastAsia="zh-CN"/>
        </w:rPr>
        <w:t>与优势特色</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本专业学位教育围绕国家与区域在竞技体育、社会体育、体育教育等领域对体育专业人才的实际需求，在人才培养方面形成了较为鲜明的特色与优势。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（1）生源质量稳步提升。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近年来在招生录取方面，注重生源的专业理论知识和专业技能相结合，招生录取的研究生中既有北京体育大学、上海体育学院等专业体育院校的学生，也有综合性大学的优秀本科高水平运动员，具有二级运动员及以上等级学生的录取比例明显增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（2）高水平研究转化服务社会能力强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备战奥运会、全运会科技攻关服务团队，先后助力国家队及省队高水平运动员获得大型国际赛事金牌30余枚，并数次打破世界记录；体育教学研究团队，在体育教学理论与方法、校园足球等方面取得显著成绩；全民健身与区域体育公共服务和运动与健康促进研究团队，在推动全民健身活动与健康等区域体育公共服务体系建设方面做出了重要贡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(3)强化实践能力与创业能力培养，培养质量稳步提升。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cs="宋体"/>
          <w:b/>
          <w:bCs/>
          <w:kern w:val="2"/>
          <w:lang w:eastAsia="zh-CN"/>
        </w:rPr>
      </w:pPr>
      <w:r>
        <w:rPr>
          <w:rFonts w:hint="eastAsia" w:ascii="仿宋" w:hAnsi="仿宋" w:eastAsia="仿宋" w:cs="仿宋"/>
          <w:kern w:val="2"/>
          <w:sz w:val="32"/>
          <w:szCs w:val="32"/>
          <w:lang w:val="en-US" w:eastAsia="zh-CN" w:bidi="ar-SA"/>
        </w:rPr>
        <w:t>我校与国家体育总局体育科学研究所、青海国家多巴高原训练基地、陕西省举摔柔中心、长安大学等26家科研单位和院校建立研究生联合培养及校外实习实践基地，大力加强研究生的实践能力与创业能力的培养，毕业生质量得到用人单位高度认可。</w:t>
      </w:r>
    </w:p>
    <w:p>
      <w:pPr>
        <w:pStyle w:val="8"/>
        <w:widowControl/>
        <w:spacing w:beforeAutospacing="0" w:afterAutospacing="0" w:line="360" w:lineRule="auto"/>
        <w:ind w:firstLine="643" w:firstLineChars="200"/>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（三）人才培养目标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体育硕士专业学位教育是以体育事业人才需求为导向，旨在培养具有系统体育专业知识、较高体育专业技能和良好运动技能的高层次、应用型体育专门人才，为我国体育事业发展输送合格的体育教师、教练员、社会体育指导员及各类体育竞赛管理人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cs="宋体"/>
          <w:b/>
          <w:bCs/>
          <w:kern w:val="2"/>
          <w:lang w:eastAsia="zh-CN"/>
        </w:rPr>
      </w:pPr>
      <w:r>
        <w:rPr>
          <w:rFonts w:hint="eastAsia" w:ascii="仿宋" w:hAnsi="仿宋" w:eastAsia="仿宋" w:cs="仿宋"/>
          <w:kern w:val="2"/>
          <w:sz w:val="32"/>
          <w:szCs w:val="32"/>
          <w:lang w:val="en-US" w:eastAsia="zh-CN" w:bidi="ar-SA"/>
        </w:rPr>
        <w:t>本专业学位教育分为体育教学、运动训练和社会体育指导三个培养领域，以国务院学位委员会、教育部和全国体育专业学位研究生教育指导委员会下发的有关体育硕士专业学位研究生教育的培养方案要求为主要依据。在体育教学领域，突出以体育课程与教学理论、体育教学组织设计与实施为重点，培养具有先进教学理念和较强体育教学实践能力，能够从事学校体育课程开发、体育教学组织与实施、教学研究、课余体育训练指导等工作的高层次应用型人才；在运动训练领域，培养具有先进运动训练理念和较强训练实践能力，能够从事运动训练理论研究、运动训练组织与实施、学校体育训练、竞赛组织与裁判等工作的高层次应用型人才；在社会体育指导领域，以社会体育指导与管理的基础理论知识和专业技能为重点，培养具有较强实践能力，能够胜任体育健身组织、指导及培训等工作能力的高层次。</w:t>
      </w:r>
    </w:p>
    <w:p>
      <w:pPr>
        <w:pStyle w:val="8"/>
        <w:widowControl/>
        <w:numPr>
          <w:ilvl w:val="0"/>
          <w:numId w:val="1"/>
        </w:numPr>
        <w:spacing w:beforeAutospacing="0" w:afterAutospacing="0" w:line="360" w:lineRule="auto"/>
        <w:ind w:firstLine="643" w:firstLineChars="200"/>
        <w:rPr>
          <w:rFonts w:hint="eastAsia" w:ascii="仿宋" w:hAnsi="仿宋" w:eastAsia="仿宋" w:cs="仿宋"/>
          <w:b/>
          <w:bCs/>
          <w:kern w:val="2"/>
          <w:sz w:val="32"/>
          <w:szCs w:val="32"/>
          <w:lang w:eastAsia="zh-CN"/>
        </w:rPr>
      </w:pPr>
      <w:r>
        <w:rPr>
          <w:rFonts w:hint="eastAsia" w:ascii="仿宋" w:hAnsi="仿宋" w:eastAsia="仿宋" w:cs="仿宋"/>
          <w:b/>
          <w:bCs/>
          <w:kern w:val="2"/>
          <w:sz w:val="32"/>
          <w:szCs w:val="32"/>
          <w:lang w:val="en-US" w:eastAsia="zh-CN"/>
        </w:rPr>
        <w:t>平台建设和主要成果</w:t>
      </w:r>
    </w:p>
    <w:p>
      <w:pPr>
        <w:numPr>
          <w:ilvl w:val="0"/>
          <w:numId w:val="2"/>
        </w:numPr>
        <w:spacing w:line="360" w:lineRule="auto"/>
        <w:ind w:firstLine="480" w:firstLineChars="200"/>
        <w:jc w:val="left"/>
        <w:rPr>
          <w:rFonts w:hint="eastAsia" w:ascii="宋体" w:hAnsi="宋体" w:cs="宋体"/>
          <w:sz w:val="24"/>
        </w:rPr>
      </w:pPr>
      <w:r>
        <w:rPr>
          <w:rFonts w:hint="eastAsia" w:ascii="宋体" w:hAnsi="宋体" w:cs="宋体"/>
          <w:sz w:val="24"/>
        </w:rPr>
        <w:t>教学科研支撑</w:t>
      </w:r>
    </w:p>
    <w:tbl>
      <w:tblPr>
        <w:tblStyle w:val="9"/>
        <w:tblW w:w="504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945"/>
        <w:gridCol w:w="3000"/>
        <w:gridCol w:w="1659"/>
        <w:gridCol w:w="371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jc w:val="center"/>
        </w:trPr>
        <w:tc>
          <w:tcPr>
            <w:tcW w:w="507" w:type="pct"/>
            <w:vAlign w:val="center"/>
          </w:tcPr>
          <w:p>
            <w:pPr>
              <w:spacing w:line="360" w:lineRule="auto"/>
              <w:rPr>
                <w:rFonts w:ascii="宋体" w:hAnsi="宋体" w:cs="宋体"/>
                <w:szCs w:val="21"/>
              </w:rPr>
            </w:pPr>
            <w:r>
              <w:rPr>
                <w:rFonts w:hint="eastAsia" w:ascii="宋体" w:hAnsi="宋体" w:cs="宋体"/>
                <w:szCs w:val="21"/>
              </w:rPr>
              <w:t>序号</w:t>
            </w:r>
          </w:p>
        </w:tc>
        <w:tc>
          <w:tcPr>
            <w:tcW w:w="1609" w:type="pct"/>
            <w:vAlign w:val="center"/>
          </w:tcPr>
          <w:p>
            <w:pPr>
              <w:spacing w:line="360" w:lineRule="auto"/>
              <w:ind w:firstLine="420" w:firstLineChars="200"/>
              <w:rPr>
                <w:rFonts w:ascii="宋体" w:hAnsi="宋体" w:cs="宋体"/>
                <w:szCs w:val="21"/>
              </w:rPr>
            </w:pPr>
            <w:r>
              <w:rPr>
                <w:rFonts w:hint="eastAsia" w:ascii="宋体" w:hAnsi="宋体" w:cs="宋体"/>
                <w:szCs w:val="21"/>
              </w:rPr>
              <w:t>平台名称</w:t>
            </w:r>
          </w:p>
        </w:tc>
        <w:tc>
          <w:tcPr>
            <w:tcW w:w="890" w:type="pct"/>
            <w:vAlign w:val="center"/>
          </w:tcPr>
          <w:p>
            <w:pPr>
              <w:spacing w:line="360" w:lineRule="auto"/>
              <w:ind w:firstLine="420" w:firstLineChars="200"/>
              <w:rPr>
                <w:rFonts w:ascii="宋体" w:hAnsi="宋体" w:cs="宋体"/>
                <w:szCs w:val="21"/>
              </w:rPr>
            </w:pPr>
            <w:r>
              <w:rPr>
                <w:rFonts w:hint="eastAsia" w:ascii="宋体" w:hAnsi="宋体" w:cs="宋体"/>
                <w:szCs w:val="21"/>
              </w:rPr>
              <w:t>平台类别</w:t>
            </w:r>
          </w:p>
        </w:tc>
        <w:tc>
          <w:tcPr>
            <w:tcW w:w="1992"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批准部门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ascii="宋体" w:hAnsi="宋体" w:cs="宋体"/>
                <w:szCs w:val="21"/>
              </w:rPr>
            </w:pPr>
            <w:r>
              <w:rPr>
                <w:rFonts w:hint="eastAsia" w:ascii="宋体" w:hAnsi="宋体" w:cs="宋体"/>
                <w:szCs w:val="21"/>
              </w:rPr>
              <w:t>1</w:t>
            </w:r>
          </w:p>
        </w:tc>
        <w:tc>
          <w:tcPr>
            <w:tcW w:w="1609"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山西省高校体育法学研究基地</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 省部级平台 </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陕西省教育厅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2</w:t>
            </w:r>
          </w:p>
        </w:tc>
        <w:tc>
          <w:tcPr>
            <w:tcW w:w="1609"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国家体育总局体育社会科学重点研究基地</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 省部级平台 </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3</w:t>
            </w:r>
          </w:p>
        </w:tc>
        <w:tc>
          <w:tcPr>
            <w:tcW w:w="1609"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国家体育总局体育文化中心基地</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 省部级平台 </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4</w:t>
            </w:r>
          </w:p>
        </w:tc>
        <w:tc>
          <w:tcPr>
            <w:tcW w:w="1609"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国家体育总局运动技术分析重点实验室</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 省部级平台 </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国家体育总局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eastAsia" w:ascii="宋体" w:hAnsi="宋体" w:eastAsia="宋体" w:cs="宋体"/>
                <w:szCs w:val="21"/>
                <w:lang w:eastAsia="zh-CN"/>
              </w:rPr>
            </w:pPr>
            <w:r>
              <w:rPr>
                <w:rFonts w:hint="eastAsia" w:ascii="宋体" w:hAnsi="宋体" w:cs="宋体"/>
                <w:szCs w:val="21"/>
                <w:lang w:val="en-US" w:eastAsia="zh-CN"/>
              </w:rPr>
              <w:t>5</w:t>
            </w:r>
          </w:p>
        </w:tc>
        <w:tc>
          <w:tcPr>
            <w:tcW w:w="1609" w:type="pct"/>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陕西省体育产业研发中</w:t>
            </w:r>
          </w:p>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心</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厅局级平台</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07" w:type="pct"/>
            <w:vAlign w:val="center"/>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6</w:t>
            </w:r>
          </w:p>
        </w:tc>
        <w:tc>
          <w:tcPr>
            <w:tcW w:w="1609" w:type="pct"/>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陕西省全民健身与健康</w:t>
            </w:r>
          </w:p>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研究院 </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厅局级平台</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陕西省体育局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507" w:type="pct"/>
            <w:vAlign w:val="center"/>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7</w:t>
            </w:r>
          </w:p>
        </w:tc>
        <w:tc>
          <w:tcPr>
            <w:tcW w:w="1609" w:type="pct"/>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陕西省公众科学素养与</w:t>
            </w:r>
          </w:p>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运动健康研究中心</w:t>
            </w:r>
          </w:p>
        </w:tc>
        <w:tc>
          <w:tcPr>
            <w:tcW w:w="890" w:type="pct"/>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省部级平台</w:t>
            </w:r>
          </w:p>
        </w:tc>
        <w:tc>
          <w:tcPr>
            <w:tcW w:w="1992" w:type="pct"/>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陕西省科技厅、陕西省科协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0" w:type="auto"/>
          </w:tcPr>
          <w:p>
            <w:pPr>
              <w:spacing w:line="360" w:lineRule="auto"/>
              <w:ind w:firstLine="420" w:firstLineChars="200"/>
              <w:rPr>
                <w:rFonts w:hint="default" w:ascii="宋体" w:hAnsi="宋体" w:cs="宋体"/>
                <w:szCs w:val="21"/>
                <w:lang w:val="en-US" w:eastAsia="zh-CN"/>
              </w:rPr>
            </w:pPr>
            <w:r>
              <w:rPr>
                <w:rFonts w:hint="eastAsia" w:ascii="宋体" w:hAnsi="宋体" w:cs="宋体"/>
                <w:szCs w:val="21"/>
                <w:lang w:val="en-US" w:eastAsia="zh-CN"/>
              </w:rPr>
              <w:t>8</w:t>
            </w:r>
          </w:p>
        </w:tc>
        <w:tc>
          <w:tcPr>
            <w:tcW w:w="0" w:type="auto"/>
            <w:vAlign w:val="center"/>
          </w:tcPr>
          <w:p>
            <w:pPr>
              <w:spacing w:line="360" w:lineRule="auto"/>
              <w:rPr>
                <w:rFonts w:hint="eastAsia" w:ascii="仿宋" w:hAnsi="仿宋" w:eastAsia="仿宋" w:cs="仿宋"/>
                <w:sz w:val="24"/>
                <w:szCs w:val="24"/>
              </w:rPr>
            </w:pPr>
            <w:r>
              <w:rPr>
                <w:rFonts w:hint="eastAsia" w:ascii="仿宋" w:hAnsi="仿宋" w:eastAsia="仿宋" w:cs="仿宋"/>
                <w:sz w:val="24"/>
                <w:szCs w:val="24"/>
              </w:rPr>
              <w:t>青少年体育与健康促进</w:t>
            </w:r>
          </w:p>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rPr>
              <w:t>研究中心</w:t>
            </w:r>
          </w:p>
        </w:tc>
        <w:tc>
          <w:tcPr>
            <w:tcW w:w="0" w:type="auto"/>
            <w:vAlign w:val="center"/>
          </w:tcPr>
          <w:p>
            <w:pPr>
              <w:spacing w:line="360" w:lineRule="auto"/>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校级平台</w:t>
            </w:r>
          </w:p>
        </w:tc>
        <w:tc>
          <w:tcPr>
            <w:tcW w:w="0" w:type="auto"/>
            <w:vAlign w:val="center"/>
          </w:tcPr>
          <w:p>
            <w:pPr>
              <w:spacing w:line="360" w:lineRule="auto"/>
              <w:ind w:firstLine="480" w:firstLineChars="200"/>
              <w:rPr>
                <w:rFonts w:hint="eastAsia" w:ascii="仿宋" w:hAnsi="仿宋" w:eastAsia="仿宋" w:cs="仿宋"/>
                <w:kern w:val="2"/>
                <w:sz w:val="24"/>
                <w:szCs w:val="24"/>
                <w:lang w:val="en-US" w:eastAsia="zh-CN" w:bidi="ar-SA"/>
              </w:rPr>
            </w:pPr>
            <w:r>
              <w:rPr>
                <w:rFonts w:hint="eastAsia" w:ascii="仿宋" w:hAnsi="仿宋" w:eastAsia="仿宋" w:cs="仿宋"/>
                <w:sz w:val="24"/>
                <w:szCs w:val="24"/>
                <w:lang w:val="en-US" w:eastAsia="zh-CN"/>
              </w:rPr>
              <w:t>西安体育学院</w:t>
            </w:r>
          </w:p>
        </w:tc>
      </w:tr>
    </w:tbl>
    <w:p>
      <w:pPr>
        <w:spacing w:line="360" w:lineRule="auto"/>
        <w:jc w:val="left"/>
        <w:rPr>
          <w:rFonts w:ascii="宋体" w:hAnsi="宋体" w:cs="宋体"/>
          <w:sz w:val="24"/>
        </w:rPr>
      </w:pPr>
    </w:p>
    <w:p>
      <w:pPr>
        <w:rPr>
          <w:rFonts w:ascii="黑体" w:hAnsi="黑体" w:eastAsia="黑体" w:cs="黑体"/>
          <w:bCs/>
          <w:sz w:val="28"/>
          <w:szCs w:val="28"/>
        </w:rPr>
      </w:pPr>
    </w:p>
    <w:p>
      <w:pPr>
        <w:rPr>
          <w:rFonts w:ascii="黑体" w:hAnsi="黑体" w:eastAsia="黑体" w:cs="黑体"/>
          <w:bCs/>
          <w:sz w:val="28"/>
          <w:szCs w:val="28"/>
        </w:rPr>
      </w:pPr>
    </w:p>
    <w:p>
      <w:pPr>
        <w:rPr>
          <w:rFonts w:ascii="黑体" w:hAnsi="黑体" w:eastAsia="黑体" w:cs="黑体"/>
          <w:bCs/>
          <w:sz w:val="28"/>
          <w:szCs w:val="28"/>
        </w:rPr>
        <w:sectPr>
          <w:footerReference r:id="rId4" w:type="default"/>
          <w:pgSz w:w="11906" w:h="16838"/>
          <w:pgMar w:top="1800" w:right="1440" w:bottom="1800" w:left="1440" w:header="851" w:footer="992" w:gutter="0"/>
          <w:cols w:space="425" w:num="1"/>
          <w:docGrid w:type="lines" w:linePitch="312" w:charSpace="0"/>
        </w:sectPr>
      </w:pPr>
    </w:p>
    <w:p>
      <w:pPr>
        <w:pStyle w:val="13"/>
      </w:pPr>
    </w:p>
    <w:p>
      <w:pPr>
        <w:numPr>
          <w:ilvl w:val="0"/>
          <w:numId w:val="3"/>
        </w:numPr>
        <w:rPr>
          <w:rFonts w:hint="eastAsia" w:ascii="黑体" w:hAnsi="黑体" w:eastAsia="黑体" w:cs="黑体"/>
          <w:bCs/>
          <w:sz w:val="32"/>
          <w:szCs w:val="32"/>
        </w:rPr>
      </w:pPr>
      <w:r>
        <w:rPr>
          <w:rFonts w:hint="eastAsia" w:ascii="黑体" w:hAnsi="黑体" w:eastAsia="黑体" w:cs="黑体"/>
          <w:bCs/>
          <w:sz w:val="32"/>
          <w:szCs w:val="32"/>
        </w:rPr>
        <w:t>人才培养</w:t>
      </w:r>
    </w:p>
    <w:p>
      <w:pPr>
        <w:numPr>
          <w:ilvl w:val="0"/>
          <w:numId w:val="0"/>
        </w:numPr>
        <w:ind w:firstLine="643" w:firstLineChars="200"/>
        <w:rPr>
          <w:rFonts w:hint="eastAsia" w:ascii="仿宋" w:hAnsi="仿宋" w:eastAsia="仿宋" w:cs="仿宋"/>
          <w:b/>
          <w:bCs/>
          <w:kern w:val="2"/>
          <w:sz w:val="32"/>
          <w:szCs w:val="32"/>
        </w:rPr>
      </w:pPr>
      <w:r>
        <w:rPr>
          <w:rFonts w:hint="eastAsia" w:ascii="仿宋" w:hAnsi="仿宋" w:eastAsia="仿宋" w:cs="仿宋"/>
          <w:b/>
          <w:bCs/>
          <w:kern w:val="2"/>
          <w:sz w:val="32"/>
          <w:szCs w:val="32"/>
          <w:lang w:val="en-US" w:eastAsia="zh-CN"/>
        </w:rPr>
        <w:t>（一）研究生主要课程开设情况</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1.内容：课程应该是在统计时间段内实际开设过或者正在开设的课程。不含全校公共课，限填20门。</w:t>
      </w:r>
    </w:p>
    <w:p>
      <w:pPr>
        <w:pStyle w:val="8"/>
        <w:widowControl/>
        <w:spacing w:beforeAutospacing="0" w:afterAutospacing="0" w:line="360" w:lineRule="auto"/>
        <w:ind w:firstLine="640" w:firstLineChars="200"/>
        <w:rPr>
          <w:rFonts w:hint="eastAsia" w:ascii="宋体" w:hAnsi="宋体" w:cs="宋体"/>
          <w:b w:val="0"/>
          <w:bCs w:val="0"/>
          <w:kern w:val="2"/>
        </w:rPr>
      </w:pPr>
      <w:r>
        <w:rPr>
          <w:rFonts w:hint="eastAsia" w:ascii="仿宋" w:hAnsi="仿宋" w:eastAsia="仿宋" w:cs="仿宋"/>
          <w:b w:val="0"/>
          <w:bCs w:val="0"/>
          <w:kern w:val="2"/>
          <w:sz w:val="32"/>
          <w:szCs w:val="32"/>
        </w:rPr>
        <w:t>2.课程类型：必修课或选修课。</w:t>
      </w:r>
    </w:p>
    <w:tbl>
      <w:tblPr>
        <w:tblStyle w:val="9"/>
        <w:tblpPr w:leftFromText="180" w:rightFromText="180" w:vertAnchor="text" w:horzAnchor="page" w:tblpX="630" w:tblpY="896"/>
        <w:tblOverlap w:val="never"/>
        <w:tblW w:w="994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64"/>
        <w:gridCol w:w="1584"/>
        <w:gridCol w:w="1236"/>
        <w:gridCol w:w="1200"/>
        <w:gridCol w:w="1812"/>
        <w:gridCol w:w="1848"/>
        <w:gridCol w:w="11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8" w:hRule="atLeast"/>
        </w:trPr>
        <w:tc>
          <w:tcPr>
            <w:tcW w:w="1164" w:type="dxa"/>
            <w:tcBorders>
              <w:top w:val="single" w:color="000000" w:sz="8" w:space="0"/>
              <w:left w:val="single" w:color="000000" w:sz="8" w:space="0"/>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bookmarkStart w:id="3" w:name="OLE_LINK3"/>
            <w:r>
              <w:rPr>
                <w:rFonts w:hint="eastAsia" w:ascii="宋体" w:hAnsi="宋体" w:eastAsia="宋体" w:cs="宋体"/>
                <w:b/>
                <w:bCs/>
                <w:i w:val="0"/>
                <w:iCs w:val="0"/>
                <w:color w:val="000000"/>
                <w:kern w:val="0"/>
                <w:sz w:val="26"/>
                <w:szCs w:val="26"/>
                <w:u w:val="none"/>
                <w:lang w:val="en-US" w:eastAsia="zh-CN" w:bidi="ar"/>
              </w:rPr>
              <w:t>序号</w:t>
            </w:r>
          </w:p>
        </w:tc>
        <w:tc>
          <w:tcPr>
            <w:tcW w:w="1584"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课程名称</w:t>
            </w:r>
          </w:p>
        </w:tc>
        <w:tc>
          <w:tcPr>
            <w:tcW w:w="1236"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课程类型</w:t>
            </w:r>
          </w:p>
        </w:tc>
        <w:tc>
          <w:tcPr>
            <w:tcW w:w="1200"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学分</w:t>
            </w:r>
          </w:p>
        </w:tc>
        <w:tc>
          <w:tcPr>
            <w:tcW w:w="1812"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授课教师</w:t>
            </w:r>
          </w:p>
        </w:tc>
        <w:tc>
          <w:tcPr>
            <w:tcW w:w="1848"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课程简介（不超过100字）</w:t>
            </w:r>
          </w:p>
        </w:tc>
        <w:tc>
          <w:tcPr>
            <w:tcW w:w="1104" w:type="dxa"/>
            <w:tcBorders>
              <w:top w:val="single" w:color="000000" w:sz="8" w:space="0"/>
              <w:left w:val="nil"/>
              <w:bottom w:val="single" w:color="000000" w:sz="8" w:space="0"/>
              <w:right w:val="single" w:color="000000" w:sz="8" w:space="0"/>
            </w:tcBorders>
            <w:shd w:val="clear" w:color="000000" w:fill="EAEFF7"/>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授课语言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164"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58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学术规范与论文写作指导</w:t>
            </w:r>
          </w:p>
        </w:tc>
        <w:tc>
          <w:tcPr>
            <w:tcW w:w="12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必修课</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color w:val="000000"/>
                <w:sz w:val="24"/>
                <w:szCs w:val="24"/>
              </w:rPr>
              <w:t xml:space="preserve"> </w:t>
            </w:r>
          </w:p>
        </w:tc>
        <w:tc>
          <w:tcPr>
            <w:tcW w:w="18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刘新民</w:t>
            </w:r>
          </w:p>
        </w:tc>
        <w:tc>
          <w:tcPr>
            <w:tcW w:w="18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课程主要包括学术规范与学术道德，对做学术的整个过程作原则性的说明，对学术论文的质量要求、字数、准备周期等整体要求进行介绍，对选题、开题报告、资料收集、参考文献及论文结构和撰写方法进行介绍。</w:t>
            </w:r>
          </w:p>
        </w:tc>
        <w:tc>
          <w:tcPr>
            <w:tcW w:w="11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1164"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58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体育科研方法</w:t>
            </w:r>
          </w:p>
        </w:tc>
        <w:tc>
          <w:tcPr>
            <w:tcW w:w="1236"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必修课</w:t>
            </w:r>
          </w:p>
        </w:tc>
        <w:tc>
          <w:tcPr>
            <w:tcW w:w="1200"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2</w:t>
            </w:r>
            <w:r>
              <w:rPr>
                <w:rFonts w:hint="eastAsia" w:ascii="仿宋" w:hAnsi="仿宋" w:eastAsia="仿宋" w:cs="仿宋"/>
                <w:color w:val="000000"/>
                <w:sz w:val="24"/>
                <w:szCs w:val="24"/>
              </w:rPr>
              <w:t xml:space="preserve"> </w:t>
            </w:r>
          </w:p>
        </w:tc>
        <w:tc>
          <w:tcPr>
            <w:tcW w:w="1812"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王晓艳</w:t>
            </w:r>
          </w:p>
        </w:tc>
        <w:tc>
          <w:tcPr>
            <w:tcW w:w="1848"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是普通高等学校体育专业的必修课，其目标是通过课程学习使学生掌握体育科学研究的基本理论、基本方法，具有科学研究素养并能够从事体育科学研究的初步能力。</w:t>
            </w:r>
          </w:p>
        </w:tc>
        <w:tc>
          <w:tcPr>
            <w:tcW w:w="1104" w:type="dxa"/>
            <w:tcBorders>
              <w:top w:val="nil"/>
              <w:left w:val="nil"/>
              <w:bottom w:val="single" w:color="000000" w:sz="8" w:space="0"/>
              <w:right w:val="single" w:color="000000" w:sz="8" w:space="0"/>
            </w:tcBorders>
            <w:shd w:val="clear" w:color="auto" w:fill="auto"/>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164"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58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逻辑学</w:t>
            </w:r>
          </w:p>
        </w:tc>
        <w:tc>
          <w:tcPr>
            <w:tcW w:w="1236" w:type="dxa"/>
            <w:tcBorders>
              <w:top w:val="nil"/>
              <w:left w:val="nil"/>
              <w:bottom w:val="single" w:color="000000" w:sz="8" w:space="0"/>
              <w:right w:val="single" w:color="000000" w:sz="8" w:space="0"/>
            </w:tcBorders>
            <w:shd w:val="clear" w:color="auto" w:fill="auto"/>
            <w:noWrap/>
            <w:vAlign w:val="top"/>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必修课</w:t>
            </w:r>
          </w:p>
        </w:tc>
        <w:tc>
          <w:tcPr>
            <w:tcW w:w="12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color w:val="000000"/>
                <w:sz w:val="24"/>
                <w:szCs w:val="24"/>
              </w:rPr>
              <w:t xml:space="preserve"> </w:t>
            </w:r>
          </w:p>
        </w:tc>
        <w:tc>
          <w:tcPr>
            <w:tcW w:w="181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韦雅莉</w:t>
            </w:r>
          </w:p>
        </w:tc>
        <w:tc>
          <w:tcPr>
            <w:tcW w:w="184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在教学内容上，以现代形式逻辑为主，同时兼顾传统逻辑中的重要内容，通过它的体系架构和内容设置，使学生能够熟练掌握和运用最基本的逻辑技术和技巧，学会用逻辑知识分析和解决实际问题，以达到提高逻辑思维能力和培养良好的思维素质的目的。</w:t>
            </w:r>
          </w:p>
        </w:tc>
        <w:tc>
          <w:tcPr>
            <w:tcW w:w="110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164" w:type="dxa"/>
            <w:tcBorders>
              <w:top w:val="nil"/>
              <w:left w:val="single" w:color="000000" w:sz="8" w:space="0"/>
              <w:bottom w:val="single" w:color="000000" w:sz="8"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58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体育课程与教学论</w:t>
            </w:r>
          </w:p>
        </w:tc>
        <w:tc>
          <w:tcPr>
            <w:tcW w:w="1236"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必修课</w:t>
            </w:r>
          </w:p>
        </w:tc>
        <w:tc>
          <w:tcPr>
            <w:tcW w:w="1200"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1</w:t>
            </w:r>
            <w:r>
              <w:rPr>
                <w:rFonts w:hint="eastAsia" w:ascii="仿宋" w:hAnsi="仿宋" w:eastAsia="仿宋" w:cs="仿宋"/>
                <w:color w:val="000000"/>
                <w:sz w:val="24"/>
                <w:szCs w:val="24"/>
              </w:rPr>
              <w:t xml:space="preserve"> </w:t>
            </w:r>
          </w:p>
        </w:tc>
        <w:tc>
          <w:tcPr>
            <w:tcW w:w="1812"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刘新民</w:t>
            </w:r>
          </w:p>
        </w:tc>
        <w:tc>
          <w:tcPr>
            <w:tcW w:w="1848"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333333"/>
                <w:sz w:val="24"/>
                <w:szCs w:val="24"/>
                <w:shd w:val="clear" w:color="auto" w:fill="FFFFFF"/>
              </w:rPr>
              <w:t>使每个学生都得到发展是我国基础教育课程改革的指针，这实际上意味着课程理念和教育方式的转型。</w:t>
            </w:r>
          </w:p>
        </w:tc>
        <w:tc>
          <w:tcPr>
            <w:tcW w:w="1104" w:type="dxa"/>
            <w:tcBorders>
              <w:top w:val="nil"/>
              <w:left w:val="nil"/>
              <w:bottom w:val="single" w:color="000000" w:sz="8"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1164" w:type="dxa"/>
            <w:tcBorders>
              <w:top w:val="nil"/>
              <w:left w:val="single" w:color="000000" w:sz="8" w:space="0"/>
              <w:bottom w:val="single" w:color="auto" w:sz="4" w:space="0"/>
              <w:right w:val="single" w:color="000000" w:sz="8"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584"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体育学原理</w:t>
            </w:r>
          </w:p>
        </w:tc>
        <w:tc>
          <w:tcPr>
            <w:tcW w:w="1236"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必修课</w:t>
            </w:r>
          </w:p>
        </w:tc>
        <w:tc>
          <w:tcPr>
            <w:tcW w:w="1200"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2</w:t>
            </w:r>
            <w:r>
              <w:rPr>
                <w:rFonts w:hint="eastAsia" w:ascii="仿宋" w:hAnsi="仿宋" w:eastAsia="仿宋" w:cs="仿宋"/>
                <w:color w:val="000000"/>
                <w:sz w:val="24"/>
                <w:szCs w:val="24"/>
              </w:rPr>
              <w:t xml:space="preserve"> </w:t>
            </w:r>
          </w:p>
        </w:tc>
        <w:tc>
          <w:tcPr>
            <w:tcW w:w="1812"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陈彦</w:t>
            </w:r>
          </w:p>
        </w:tc>
        <w:tc>
          <w:tcPr>
            <w:tcW w:w="1848"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体育原理是指从宏观上研究体育的本质、基本特征及其一般规律、指导体育实践的一门学科。体育原理与体育学、体育理论、体育哲学、体育概论、体育社会学、体育人类学等学科既有本质差异,又有着紧密的联系。</w:t>
            </w:r>
          </w:p>
        </w:tc>
        <w:tc>
          <w:tcPr>
            <w:tcW w:w="1104" w:type="dxa"/>
            <w:tcBorders>
              <w:top w:val="nil"/>
              <w:left w:val="nil"/>
              <w:bottom w:val="single" w:color="auto" w:sz="4" w:space="0"/>
              <w:right w:val="single" w:color="000000" w:sz="8"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运动科学与健康</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必修课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2</w:t>
            </w:r>
            <w:r>
              <w:rPr>
                <w:rFonts w:hint="eastAsia" w:ascii="仿宋" w:hAnsi="仿宋" w:eastAsia="仿宋" w:cs="仿宋"/>
                <w:color w:val="000000"/>
                <w:sz w:val="24"/>
                <w:szCs w:val="24"/>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sz w:val="24"/>
                <w:szCs w:val="24"/>
              </w:rPr>
              <w:t>苟波</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以运动人体科学理论为核心，借助多媒体教学来讲授健康理论、体质能健身的科学方法、运动处方指定健康生活方式的建立及心理健康为主要内容，重点介绍体适能的测量。</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2"/>
                <w:sz w:val="24"/>
                <w:szCs w:val="24"/>
                <w:lang w:val="en-US" w:eastAsia="zh-CN" w:bidi="ar-SA"/>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体育社会学</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2</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杨建设</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主要包括体育的社会结构特点、基于社会的相互关系、体育社会学的基本理论及体育社会问题不同体育形态的研究等。从宏观的层面了解体育事业的性质，了解体育发展的基本现象，分析体育发展的基本规律，加深对体育社会问题的理解。</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8</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运动训练理论与方法</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3</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李山</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333333"/>
                <w:sz w:val="24"/>
                <w:szCs w:val="24"/>
                <w:shd w:val="clear" w:color="auto" w:fill="FFFFFF"/>
              </w:rPr>
              <w:t>以科学文献、运动科学、生理学和训练理论最新研究成果为依据，提出了周期训练最新的思想和观念，并以大量的案例解读了周期训练安排的操作路径。和具体手段。</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9</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体育教材教法</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2</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王晓艳</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themeColor="text1"/>
                <w:kern w:val="0"/>
                <w:sz w:val="24"/>
                <w:szCs w:val="24"/>
                <w:lang w:val="en-US" w:eastAsia="zh-CN" w:bidi="ar"/>
                <w14:textFill>
                  <w14:solidFill>
                    <w14:schemeClr w14:val="tx1"/>
                  </w14:solidFill>
                </w14:textFill>
              </w:rPr>
            </w:pPr>
            <w:r>
              <w:rPr>
                <w:rFonts w:hint="eastAsia" w:ascii="仿宋" w:hAnsi="仿宋" w:eastAsia="仿宋" w:cs="仿宋"/>
                <w:color w:val="000000" w:themeColor="text1"/>
                <w:spacing w:val="24"/>
                <w:sz w:val="24"/>
                <w:szCs w:val="24"/>
                <w:shd w:val="clear" w:color="auto" w:fill="FFFFFF"/>
                <w14:textFill>
                  <w14:solidFill>
                    <w14:schemeClr w14:val="tx1"/>
                  </w14:solidFill>
                </w14:textFill>
              </w:rPr>
              <w:t>结合研究生培养目标中最显性学术要求和体育教学能力的培养。结合体育与健康课程和体育教学系统帮助同学们厘清本课程学习的价值和意义所在。引领学生认知师德以及体育教师教育教学能力的终极要求；帮助学生学习观摩和理解源于民族传统教育素材的教材化过程及成果，观摩生动的教材教法运用案例。</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10</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体能训练理论与实践专题</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2</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刘耀荣</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从训练原则、体育项目等不同层面讲述体能训练的重要性，还从解剖学、生理学、心理学等多重角度去阐释体能训练，并且对体能训练的测定方法、训练器械的维护都有所涉及。</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4"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体育统计方法（SPSS应用 ）</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1</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杜新星</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bidi="ar"/>
              </w:rPr>
              <w:t>主要包括：SPSS的界面操作、数据文件建立、常见数据文件管理、连续变量和分类变量的统计描述、常用统计表制作、假设检验、方差分析、卡方检验、非参数检验、相关和回归分析、聚类分析、主成分和因子分析。</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12</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足球</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2</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席海龙</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使学生掌握足球运动的基本练习方法，了解足球运动的颠球、运球、传球、射门等技术，学习一种终生锻炼身体的方法。提高身体各项素质：力量、耐力、灵敏。</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13</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羽毛球</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2</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于新彦</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树立正确的体育观，养成科学自觉锻炼身体的习惯和终身体育的意识；掌握羽毛球单打、双打的比赛技术并能组织小范围的羽毛球比赛活动。</w:t>
            </w: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1164" w:type="dxa"/>
            <w:tcBorders>
              <w:top w:val="single" w:color="auto" w:sz="4" w:space="0"/>
              <w:left w:val="single" w:color="auto" w:sz="4" w:space="0"/>
              <w:bottom w:val="single" w:color="auto" w:sz="4" w:space="0"/>
              <w:right w:val="single" w:color="auto"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14</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游泳</w:t>
            </w:r>
          </w:p>
        </w:tc>
        <w:tc>
          <w:tcPr>
            <w:tcW w:w="123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选修课</w:t>
            </w:r>
          </w:p>
        </w:tc>
        <w:tc>
          <w:tcPr>
            <w:tcW w:w="12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2</w:t>
            </w:r>
            <w:r>
              <w:rPr>
                <w:rFonts w:hint="eastAsia" w:ascii="仿宋" w:hAnsi="仿宋" w:eastAsia="仿宋" w:cs="仿宋"/>
                <w:color w:val="000000"/>
                <w:kern w:val="0"/>
                <w:sz w:val="24"/>
                <w:szCs w:val="24"/>
                <w:lang w:bidi="ar"/>
              </w:rPr>
              <w:t xml:space="preserve"> </w:t>
            </w:r>
          </w:p>
        </w:tc>
        <w:tc>
          <w:tcPr>
            <w:tcW w:w="181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sz w:val="24"/>
                <w:szCs w:val="24"/>
              </w:rPr>
              <w:t>肖红</w:t>
            </w:r>
          </w:p>
        </w:tc>
        <w:tc>
          <w:tcPr>
            <w:tcW w:w="18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从运动技能的掌握，身体素质的提高，个性的培养，参与锻炼的主动性及心理素质等多方面进行培养。主要讲授：踩水、蛙泳、自由泳、水中救生等内容，逐步提高学生的技术水平与运动能力，促使身体健康发展。</w:t>
            </w:r>
          </w:p>
          <w:p>
            <w:pPr>
              <w:widowControl/>
              <w:jc w:val="center"/>
              <w:textAlignment w:val="center"/>
              <w:rPr>
                <w:rFonts w:hint="eastAsia" w:ascii="仿宋" w:hAnsi="仿宋" w:eastAsia="仿宋" w:cs="仿宋"/>
                <w:color w:val="000000"/>
                <w:kern w:val="0"/>
                <w:sz w:val="24"/>
                <w:szCs w:val="24"/>
                <w:lang w:val="en-US" w:eastAsia="zh-CN" w:bidi="ar"/>
              </w:rPr>
            </w:pPr>
          </w:p>
        </w:tc>
        <w:tc>
          <w:tcPr>
            <w:tcW w:w="110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sz w:val="24"/>
                <w:szCs w:val="24"/>
              </w:rPr>
              <w:t>中文</w:t>
            </w:r>
          </w:p>
        </w:tc>
      </w:tr>
      <w:bookmarkEnd w:id="3"/>
    </w:tbl>
    <w:p>
      <w:pPr>
        <w:numPr>
          <w:ilvl w:val="0"/>
          <w:numId w:val="0"/>
        </w:numPr>
        <w:spacing w:line="360" w:lineRule="auto"/>
        <w:ind w:firstLine="643" w:firstLineChars="200"/>
        <w:rPr>
          <w:rFonts w:hint="eastAsia" w:ascii="仿宋" w:hAnsi="仿宋" w:eastAsia="仿宋" w:cs="仿宋"/>
          <w:b/>
          <w:bCs/>
          <w:kern w:val="2"/>
          <w:sz w:val="32"/>
          <w:szCs w:val="32"/>
          <w:lang w:val="en-US" w:eastAsia="zh-CN"/>
        </w:rPr>
      </w:pPr>
      <w:r>
        <w:rPr>
          <w:rFonts w:hint="eastAsia" w:ascii="仿宋" w:hAnsi="仿宋" w:eastAsia="仿宋" w:cs="仿宋"/>
          <w:b/>
          <w:bCs/>
          <w:kern w:val="2"/>
          <w:sz w:val="32"/>
          <w:szCs w:val="32"/>
          <w:lang w:val="en-US" w:eastAsia="zh-CN"/>
        </w:rPr>
        <w:t>（二）国家级、省部级教学成果奖</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1.内容：统计时间段内获得教学成果奖的情况。</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lang w:val="en-US" w:eastAsia="zh-CN"/>
        </w:rPr>
      </w:pPr>
      <w:r>
        <w:rPr>
          <w:rFonts w:hint="eastAsia" w:ascii="仿宋" w:hAnsi="仿宋" w:eastAsia="仿宋" w:cs="仿宋"/>
          <w:b w:val="0"/>
          <w:bCs w:val="0"/>
          <w:kern w:val="2"/>
          <w:sz w:val="32"/>
          <w:szCs w:val="32"/>
        </w:rPr>
        <w:t>2.奖项类型：国家级研究生教育教学成果奖、国家级高等教育教学成果奖、国家级基础教育教学成果奖、国家级职业教育教学成果奖，及省部级相关奖项。</w:t>
      </w:r>
      <w:r>
        <w:rPr>
          <w:rFonts w:hint="eastAsia" w:ascii="仿宋" w:hAnsi="仿宋" w:eastAsia="仿宋" w:cs="仿宋"/>
          <w:b w:val="0"/>
          <w:bCs w:val="0"/>
          <w:kern w:val="2"/>
          <w:sz w:val="32"/>
          <w:szCs w:val="32"/>
          <w:lang w:val="en-US" w:eastAsia="zh-CN"/>
        </w:rPr>
        <w:t xml:space="preserve"> </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3.奖项等级：国家、省部级特等奖、一等奖、二等奖、三等奖。</w:t>
      </w:r>
    </w:p>
    <w:p>
      <w:pPr>
        <w:pStyle w:val="8"/>
        <w:widowControl/>
        <w:spacing w:beforeAutospacing="0" w:afterAutospacing="0" w:line="360" w:lineRule="auto"/>
        <w:ind w:firstLine="640" w:firstLineChars="200"/>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4.单位署名次序：学位授予单位的署名次序。</w:t>
      </w:r>
    </w:p>
    <w:p>
      <w:pPr>
        <w:pStyle w:val="8"/>
        <w:widowControl/>
        <w:spacing w:beforeAutospacing="0" w:afterAutospacing="0" w:line="360" w:lineRule="auto"/>
        <w:rPr>
          <w:rFonts w:hint="eastAsia" w:ascii="仿宋" w:hAnsi="仿宋" w:eastAsia="仿宋" w:cs="仿宋"/>
          <w:b w:val="0"/>
          <w:bCs w:val="0"/>
          <w:kern w:val="2"/>
          <w:sz w:val="32"/>
          <w:szCs w:val="32"/>
        </w:rPr>
      </w:pPr>
      <w:r>
        <w:rPr>
          <w:rFonts w:hint="eastAsia" w:ascii="仿宋" w:hAnsi="仿宋" w:eastAsia="仿宋" w:cs="仿宋"/>
          <w:b w:val="0"/>
          <w:bCs w:val="0"/>
          <w:kern w:val="2"/>
          <w:sz w:val="32"/>
          <w:szCs w:val="32"/>
        </w:rPr>
        <w:t>5.完成人署名次序：完成人应为本学位授权点专任教师。</w:t>
      </w:r>
    </w:p>
    <w:tbl>
      <w:tblPr>
        <w:tblStyle w:val="9"/>
        <w:tblpPr w:leftFromText="180" w:rightFromText="180" w:vertAnchor="text" w:horzAnchor="page" w:tblpX="1052" w:tblpY="192"/>
        <w:tblOverlap w:val="never"/>
        <w:tblW w:w="101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12"/>
        <w:gridCol w:w="1200"/>
        <w:gridCol w:w="132"/>
        <w:gridCol w:w="1488"/>
        <w:gridCol w:w="1644"/>
        <w:gridCol w:w="1128"/>
        <w:gridCol w:w="1128"/>
        <w:gridCol w:w="1272"/>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6" w:hRule="atLeast"/>
        </w:trPr>
        <w:tc>
          <w:tcPr>
            <w:tcW w:w="91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332" w:type="dxa"/>
            <w:gridSpan w:val="2"/>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成果名称</w:t>
            </w:r>
          </w:p>
        </w:tc>
        <w:tc>
          <w:tcPr>
            <w:tcW w:w="1488"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奖项类型</w:t>
            </w:r>
          </w:p>
        </w:tc>
        <w:tc>
          <w:tcPr>
            <w:tcW w:w="164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奖项等级</w:t>
            </w:r>
          </w:p>
        </w:tc>
        <w:tc>
          <w:tcPr>
            <w:tcW w:w="1128"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成果完成人</w:t>
            </w:r>
          </w:p>
        </w:tc>
        <w:tc>
          <w:tcPr>
            <w:tcW w:w="1128"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单位署名次序</w:t>
            </w:r>
          </w:p>
        </w:tc>
        <w:tc>
          <w:tcPr>
            <w:tcW w:w="127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完成人署名次序</w:t>
            </w:r>
          </w:p>
        </w:tc>
        <w:tc>
          <w:tcPr>
            <w:tcW w:w="122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6" w:hRule="atLeast"/>
        </w:trPr>
        <w:tc>
          <w:tcPr>
            <w:tcW w:w="91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2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6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1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r>
    </w:tbl>
    <w:p>
      <w:pPr>
        <w:pStyle w:val="8"/>
        <w:widowControl/>
        <w:spacing w:beforeAutospacing="0" w:afterAutospacing="0" w:line="360" w:lineRule="auto"/>
        <w:rPr>
          <w:rFonts w:hint="eastAsia" w:ascii="仿宋" w:hAnsi="仿宋" w:eastAsia="仿宋" w:cs="仿宋"/>
          <w:b w:val="0"/>
          <w:bCs w:val="0"/>
          <w:kern w:val="2"/>
          <w:sz w:val="32"/>
          <w:szCs w:val="32"/>
        </w:rPr>
      </w:pPr>
      <w:bookmarkStart w:id="11" w:name="_GoBack"/>
      <w:bookmarkEnd w:id="11"/>
    </w:p>
    <w:p>
      <w:pPr>
        <w:pStyle w:val="8"/>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（三）学生国内外竞赛获奖项目项目</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1.内容：统计时间段，学生在学期间在各年度国内外各类竞赛中的获奖情况。每年获奖奖项限填20项以内。</w:t>
      </w:r>
    </w:p>
    <w:p>
      <w:pPr>
        <w:pStyle w:val="8"/>
        <w:widowControl/>
        <w:spacing w:beforeAutospacing="0" w:afterAutospacing="0" w:line="360" w:lineRule="auto"/>
        <w:rPr>
          <w:rFonts w:hint="eastAsia" w:ascii="仿宋" w:hAnsi="仿宋" w:eastAsia="仿宋" w:cs="仿宋"/>
          <w:b w:val="0"/>
          <w:bCs w:val="0"/>
          <w:kern w:val="2"/>
          <w:sz w:val="32"/>
          <w:szCs w:val="32"/>
        </w:rPr>
        <w:sectPr>
          <w:pgSz w:w="11906" w:h="16838"/>
          <w:pgMar w:top="1800" w:right="1440" w:bottom="1800" w:left="1440" w:header="851" w:footer="992" w:gutter="0"/>
          <w:cols w:space="425" w:num="1"/>
          <w:docGrid w:type="lines" w:linePitch="312" w:charSpace="0"/>
        </w:sectPr>
      </w:pP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2.奖项名称：学生参加的国内外大赛名称的全称。</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3.获奖作品：选填项，获奖无作品可不填。</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4.获奖等级：特等奖、一等奖、二等奖、团体奖等（根据实际填写）。</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5.组织单位名称：组织评奖单位的全称。</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6.组织单位类型：政府、学会、协会、其他。</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7.获奖人姓名：在校生（包含留学生）姓名。</w:t>
      </w:r>
    </w:p>
    <w:tbl>
      <w:tblPr>
        <w:tblStyle w:val="9"/>
        <w:tblpPr w:leftFromText="180" w:rightFromText="180" w:vertAnchor="text" w:horzAnchor="page" w:tblpX="685" w:tblpY="1354"/>
        <w:tblOverlap w:val="never"/>
        <w:tblW w:w="1066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61"/>
        <w:gridCol w:w="918"/>
        <w:gridCol w:w="1114"/>
        <w:gridCol w:w="1284"/>
        <w:gridCol w:w="1260"/>
        <w:gridCol w:w="1272"/>
        <w:gridCol w:w="1176"/>
        <w:gridCol w:w="1260"/>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5"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918"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年度</w:t>
            </w:r>
          </w:p>
        </w:tc>
        <w:tc>
          <w:tcPr>
            <w:tcW w:w="111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奖项名称</w:t>
            </w:r>
          </w:p>
        </w:tc>
        <w:tc>
          <w:tcPr>
            <w:tcW w:w="1284"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获奖作品</w:t>
            </w:r>
          </w:p>
        </w:tc>
        <w:tc>
          <w:tcPr>
            <w:tcW w:w="126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获奖等级</w:t>
            </w:r>
          </w:p>
        </w:tc>
        <w:tc>
          <w:tcPr>
            <w:tcW w:w="1272"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获奖时间</w:t>
            </w:r>
          </w:p>
        </w:tc>
        <w:tc>
          <w:tcPr>
            <w:tcW w:w="1176"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组织单位名称</w:t>
            </w:r>
          </w:p>
        </w:tc>
        <w:tc>
          <w:tcPr>
            <w:tcW w:w="126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组织单位类型</w:t>
            </w:r>
          </w:p>
        </w:tc>
        <w:tc>
          <w:tcPr>
            <w:tcW w:w="1620"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获奖人姓名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kern w:val="2"/>
                <w:sz w:val="22"/>
                <w:szCs w:val="22"/>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全国运动训练竞赛联盟锦标赛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集体花球啦啦操（自选）</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第二名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全国运动训练竞赛联盟</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王晴晴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第26届CaTICs</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大学与社会组（个人优胜）</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第二名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202204</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CaTICs组织委员会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 xml:space="preserve">其他 </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kern w:val="2"/>
                <w:sz w:val="22"/>
                <w:szCs w:val="22"/>
                <w:lang w:val="en-US" w:eastAsia="zh-CN" w:bidi="ar-SA"/>
              </w:rPr>
            </w:pPr>
            <w:r>
              <w:rPr>
                <w:rFonts w:hint="eastAsia"/>
                <w:sz w:val="22"/>
                <w:szCs w:val="22"/>
              </w:rPr>
              <w:t>王晴晴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西安体育学院2022年“挑战杯”大学生创业计划竞赛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蚂蚁腰瑜伽俱乐部与洛阳市西工区中学合作运营项目计划书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一等奖</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kern w:val="2"/>
                <w:sz w:val="22"/>
                <w:szCs w:val="22"/>
                <w:lang w:val="en-US" w:eastAsia="zh-CN" w:bidi="ar-SA"/>
              </w:rPr>
            </w:pPr>
            <w:r>
              <w:rPr>
                <w:rFonts w:hint="eastAsia" w:ascii="宋体" w:hAnsi="宋体" w:cs="宋体"/>
                <w:sz w:val="22"/>
                <w:szCs w:val="22"/>
              </w:rPr>
              <w:t>西安体育学院委员会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张甲星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全国啦啦操锦标赛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集体花球啦啦操（规定）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国家体育总局体操运动管理中心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王晴晴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8"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陕西省健身操舞大赛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广场健身操舞</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陕西省体操运动管理中心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“关工委”全国青少年健身操舞技能展示大赛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健身操舞</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特等奖</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中国关心下一代工作委员会健康体育健康管理中心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其他</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张翼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西安市广场舞公开赛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广场舞</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陕西省社会体育运动发展中心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张翼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8</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2022全国蹦床锦标赛-山东青岛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男子双蹦床团体</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第三名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国家体育总局体操运动管理中心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张皓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9</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2022全国蹦床锦标赛-山东青岛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男子网上双人同步</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第六名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国家体育总局体操运动管理中心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张皓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西安体育学院2022年“挑战杯”大学生创业计划竞赛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蚂蚁腰瑜伽俱乐部与洛阳市西工区中学合作运营项目计划书</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一等奖</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西安体育学院委员会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谢冰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2022年陕西省第二届学生健身瑜伽比赛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乙组女子单人</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二等奖</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陕西省学生体育协会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刘倩倩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陕西省第十七届运动会</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大学生女子足球（乙组）</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亚军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陕西省第十七届运动会组织委员会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李安林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13</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第3届中国大学生线上智能跳绳比赛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速度耐力四段</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完赛</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202208</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中国大学生体育协会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高攀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14</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2022年陕西省第二届学生健身瑜伽比赛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集体规定套路</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集体第2名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陕西省学生体育协会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胡清清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南阳市五人制足球超级联赛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足球</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冯玉寅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9"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16</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西安体育学院第四届创新成果展</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《基于因子分析的足球传球特征和战术策略研究 ——以英超2020-2021赛季曼联队为例》</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二等奖</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西安体育学院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闫映旭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30"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17</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安康市机关羽毛球比赛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女子双打</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202207</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安康市羽毛球协会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向瑛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86"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18</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西安体育学院第四届研究生创新成果展</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创新成果展</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一等奖</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西安体育学院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白妍妍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4"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19</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太极城旬汉杯羽毛球比赛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混合双打</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第一名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202205</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旬阳市羽毛球运动协会</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协会</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向瑛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4" w:hRule="atLeast"/>
        </w:trPr>
        <w:tc>
          <w:tcPr>
            <w:tcW w:w="761" w:type="dxa"/>
            <w:tcBorders>
              <w:top w:val="single" w:color="000000" w:sz="4" w:space="0"/>
              <w:left w:val="single" w:color="000000" w:sz="4" w:space="0"/>
              <w:bottom w:val="single" w:color="000000" w:sz="4" w:space="0"/>
              <w:right w:val="single" w:color="000000" w:sz="4" w:space="0"/>
            </w:tcBorders>
            <w:shd w:val="clear" w:color="auto"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20</w:t>
            </w:r>
          </w:p>
        </w:tc>
        <w:tc>
          <w:tcPr>
            <w:tcW w:w="91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rPr>
                <w:rFonts w:hint="eastAsia" w:ascii="宋体" w:hAnsi="宋体" w:cs="宋体"/>
                <w:sz w:val="22"/>
                <w:szCs w:val="22"/>
              </w:rPr>
            </w:pPr>
          </w:p>
          <w:p>
            <w:pPr>
              <w:rPr>
                <w:rFonts w:hint="eastAsia" w:ascii="宋体" w:hAnsi="宋体" w:cs="宋体"/>
                <w:sz w:val="22"/>
                <w:szCs w:val="22"/>
              </w:rPr>
            </w:pPr>
          </w:p>
          <w:p>
            <w:pPr>
              <w:rPr>
                <w:rFonts w:hint="eastAsia" w:ascii="宋体" w:hAnsi="宋体" w:cs="宋体"/>
                <w:sz w:val="22"/>
                <w:szCs w:val="22"/>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sz w:val="22"/>
                <w:szCs w:val="22"/>
              </w:rPr>
              <w:t>2022</w:t>
            </w:r>
          </w:p>
        </w:tc>
        <w:tc>
          <w:tcPr>
            <w:tcW w:w="11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2022西安体育学院空手道院联赛</w:t>
            </w:r>
          </w:p>
        </w:tc>
        <w:tc>
          <w:tcPr>
            <w:tcW w:w="12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空手道</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个人第1名</w:t>
            </w:r>
          </w:p>
        </w:tc>
        <w:tc>
          <w:tcPr>
            <w:tcW w:w="12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202206</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西安体育学院</w:t>
            </w:r>
          </w:p>
        </w:tc>
        <w:tc>
          <w:tcPr>
            <w:tcW w:w="1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ascii="宋体" w:hAnsi="宋体" w:cs="宋体"/>
                <w:sz w:val="22"/>
                <w:szCs w:val="22"/>
              </w:rPr>
              <w:t>政府</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kern w:val="2"/>
                <w:sz w:val="22"/>
                <w:szCs w:val="22"/>
                <w:lang w:val="en-US" w:eastAsia="zh-CN" w:bidi="ar-SA"/>
              </w:rPr>
            </w:pPr>
            <w:r>
              <w:rPr>
                <w:rFonts w:hint="eastAsia"/>
                <w:sz w:val="22"/>
                <w:szCs w:val="22"/>
              </w:rPr>
              <w:t>王磊</w:t>
            </w:r>
          </w:p>
        </w:tc>
      </w:tr>
    </w:tbl>
    <w:p>
      <w:pPr>
        <w:pStyle w:val="8"/>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（四）人才培养质量保证情况</w:t>
      </w:r>
    </w:p>
    <w:p>
      <w:pPr>
        <w:pStyle w:val="8"/>
        <w:widowControl/>
        <w:numPr>
          <w:ilvl w:val="0"/>
          <w:numId w:val="0"/>
        </w:numPr>
        <w:spacing w:beforeAutospacing="0" w:afterAutospacing="0" w:line="360" w:lineRule="auto"/>
        <w:ind w:leftChars="0"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内容：统计时间段内，研究生培养全过程监控与质量保证、加强学位论文和学位授予管理等情况。（可参照《关于进一步严格规范学位与研究生教育质量管理的若干意见》（学位〔2020〕19号）对照填写），限500字。</w:t>
      </w:r>
    </w:p>
    <w:p>
      <w:pPr>
        <w:pStyle w:val="8"/>
        <w:widowControl/>
        <w:numPr>
          <w:ilvl w:val="0"/>
          <w:numId w:val="0"/>
        </w:numPr>
        <w:spacing w:beforeAutospacing="0" w:afterAutospacing="0" w:line="360" w:lineRule="auto"/>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我校体育硕士分为三个专业领域，分别是体育教学、运动训练和社会体育指导。教学方法上以课程学习为主,</w:t>
      </w:r>
      <w:bookmarkStart w:id="4" w:name="_Hlk129904974"/>
      <w:r>
        <w:rPr>
          <w:rFonts w:hint="eastAsia" w:ascii="仿宋" w:hAnsi="仿宋" w:eastAsia="仿宋" w:cs="仿宋"/>
          <w:kern w:val="2"/>
          <w:sz w:val="32"/>
          <w:szCs w:val="32"/>
          <w:lang w:val="en-US" w:eastAsia="zh-CN" w:bidi="ar-SA"/>
        </w:rPr>
        <w:t>重视思政教育和课程思政，将思政理念融入学科教育。</w:t>
      </w:r>
      <w:bookmarkEnd w:id="4"/>
      <w:r>
        <w:rPr>
          <w:rFonts w:hint="eastAsia" w:ascii="仿宋" w:hAnsi="仿宋" w:eastAsia="仿宋" w:cs="仿宋"/>
          <w:kern w:val="2"/>
          <w:sz w:val="32"/>
          <w:szCs w:val="32"/>
          <w:lang w:val="en-US" w:eastAsia="zh-CN" w:bidi="ar-SA"/>
        </w:rPr>
        <w:t>重视案例教学,以教学案例为载体有助于强化和提高学生的实践应用能力。鼓励教师在教学实践中探索并创造适合体育硕士专业学位研究生教育特点的教学模式与方法。重视教学实习实践基地建设,强调理论与实践的有机结合。建立有效的课程教学评估制度,保证课程教学质量。加强师资队伍和管理队伍建设，完善导师培训制度。充分发挥研究生的主动性和导师的主导作用，建立了校内、校外结合的“双导师”制，与行业等管理部门“双主体”协同培养，行业导师负责实践指导。使学校与行业真正成为培养专业学位研究生的共同主体，</w:t>
      </w:r>
    </w:p>
    <w:p>
      <w:pPr>
        <w:rPr>
          <w:rFonts w:hint="default"/>
          <w:lang w:val="en-US" w:eastAsia="zh-CN"/>
        </w:rPr>
        <w:sectPr>
          <w:pgSz w:w="11906" w:h="16838"/>
          <w:pgMar w:top="1800" w:right="1440" w:bottom="1800" w:left="1440" w:header="851" w:footer="992" w:gutter="0"/>
          <w:cols w:space="425" w:num="1"/>
          <w:docGrid w:type="lines" w:linePitch="312" w:charSpace="0"/>
        </w:sectPr>
      </w:pPr>
      <w:r>
        <w:rPr>
          <w:rFonts w:hint="eastAsia" w:ascii="仿宋" w:hAnsi="仿宋" w:eastAsia="仿宋" w:cs="仿宋"/>
          <w:kern w:val="2"/>
          <w:sz w:val="32"/>
          <w:szCs w:val="32"/>
          <w:lang w:val="en-US" w:eastAsia="zh-CN" w:bidi="ar-SA"/>
        </w:rPr>
        <w:t>充分发挥导师组在人才培养中的团队作用。分类制定学位论文规</w:t>
      </w:r>
    </w:p>
    <w:p>
      <w:pPr>
        <w:pStyle w:val="8"/>
        <w:widowControl/>
        <w:numPr>
          <w:ilvl w:val="0"/>
          <w:numId w:val="0"/>
        </w:numPr>
        <w:spacing w:beforeAutospacing="0" w:afterAutospacing="0" w:line="360" w:lineRule="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范、评阅规则和核查办法，严格学位论文的开题、中期考核、预答辩、盲审及答辩环节的组织管理工作。 以体育事业人才需求为导向，旨在培养具有系统体育专业知识、较高体育专业技能和良好运动技能的高层次、应用型体育专门人才，为我国体育事业发展输送合格的体育教师、教练员、社会体育指导员及各类体育竞赛管理人员。</w:t>
      </w:r>
    </w:p>
    <w:p>
      <w:pPr>
        <w:pStyle w:val="8"/>
        <w:widowControl/>
        <w:numPr>
          <w:ilvl w:val="0"/>
          <w:numId w:val="0"/>
        </w:numPr>
        <w:spacing w:beforeAutospacing="0" w:afterAutospacing="0" w:line="360" w:lineRule="auto"/>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（五）专任教师数量及结构</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1.内容：统计时间点，专任教师年龄、职称、学历等情况。</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2.硕士导师人数：最新《招生简章》中公布的硕士指导教师数，或通过当年度招生资格审核的导师人数。</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3.兼职硕导：外单位兼职本校硕士生导师的人数。</w:t>
      </w:r>
    </w:p>
    <w:tbl>
      <w:tblPr>
        <w:tblStyle w:val="9"/>
        <w:tblpPr w:leftFromText="180" w:rightFromText="180" w:vertAnchor="text" w:horzAnchor="page" w:tblpX="1237" w:tblpY="449"/>
        <w:tblOverlap w:val="never"/>
        <w:tblW w:w="1059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73"/>
        <w:gridCol w:w="864"/>
        <w:gridCol w:w="672"/>
        <w:gridCol w:w="552"/>
        <w:gridCol w:w="564"/>
        <w:gridCol w:w="600"/>
        <w:gridCol w:w="876"/>
        <w:gridCol w:w="996"/>
        <w:gridCol w:w="996"/>
        <w:gridCol w:w="936"/>
        <w:gridCol w:w="1272"/>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9" w:hRule="atLeast"/>
        </w:trPr>
        <w:tc>
          <w:tcPr>
            <w:tcW w:w="973"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专业技术职务</w:t>
            </w:r>
          </w:p>
        </w:tc>
        <w:tc>
          <w:tcPr>
            <w:tcW w:w="864"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人数合计</w:t>
            </w:r>
          </w:p>
        </w:tc>
        <w:tc>
          <w:tcPr>
            <w:tcW w:w="3264" w:type="dxa"/>
            <w:gridSpan w:val="5"/>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年龄分布</w:t>
            </w:r>
          </w:p>
        </w:tc>
        <w:tc>
          <w:tcPr>
            <w:tcW w:w="1992" w:type="dxa"/>
            <w:gridSpan w:val="2"/>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学历结构</w:t>
            </w:r>
          </w:p>
        </w:tc>
        <w:tc>
          <w:tcPr>
            <w:tcW w:w="936"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硕士导师人数</w:t>
            </w:r>
          </w:p>
        </w:tc>
        <w:tc>
          <w:tcPr>
            <w:tcW w:w="1272"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最高学位非本单位授予的人数</w:t>
            </w:r>
          </w:p>
        </w:tc>
        <w:tc>
          <w:tcPr>
            <w:tcW w:w="1296" w:type="dxa"/>
            <w:vMerge w:val="restart"/>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兼职硕导人数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973"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864"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67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25岁及以下</w:t>
            </w:r>
          </w:p>
        </w:tc>
        <w:tc>
          <w:tcPr>
            <w:tcW w:w="5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26至35岁</w:t>
            </w:r>
          </w:p>
        </w:tc>
        <w:tc>
          <w:tcPr>
            <w:tcW w:w="5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36至45岁</w:t>
            </w:r>
          </w:p>
        </w:tc>
        <w:tc>
          <w:tcPr>
            <w:tcW w:w="600"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46至59岁</w:t>
            </w:r>
          </w:p>
        </w:tc>
        <w:tc>
          <w:tcPr>
            <w:tcW w:w="87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60岁及以上</w:t>
            </w:r>
          </w:p>
        </w:tc>
        <w:tc>
          <w:tcPr>
            <w:tcW w:w="99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博士学位教师</w:t>
            </w:r>
          </w:p>
        </w:tc>
        <w:tc>
          <w:tcPr>
            <w:tcW w:w="99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硕士学位教师</w:t>
            </w:r>
          </w:p>
        </w:tc>
        <w:tc>
          <w:tcPr>
            <w:tcW w:w="936"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1272"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c>
          <w:tcPr>
            <w:tcW w:w="1296" w:type="dxa"/>
            <w:vMerge w:val="continue"/>
            <w:tcBorders>
              <w:top w:val="single" w:color="000000" w:sz="4" w:space="0"/>
              <w:left w:val="single" w:color="000000" w:sz="4" w:space="0"/>
              <w:bottom w:val="single" w:color="000000" w:sz="4" w:space="0"/>
              <w:right w:val="single" w:color="000000" w:sz="4" w:space="0"/>
            </w:tcBorders>
            <w:shd w:val="clear" w:color="000000" w:fill="EAEFF7"/>
            <w:noWrap/>
            <w:vAlign w:val="center"/>
          </w:tcPr>
          <w:p>
            <w:pPr>
              <w:jc w:val="center"/>
              <w:rPr>
                <w:rFonts w:hint="eastAsia" w:ascii="宋体" w:hAnsi="宋体" w:eastAsia="宋体" w:cs="宋体"/>
                <w:b/>
                <w:bCs/>
                <w:i w:val="0"/>
                <w:iCs w:val="0"/>
                <w:color w:val="000000"/>
                <w:sz w:val="26"/>
                <w:szCs w:val="2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973"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正高级</w:t>
            </w:r>
          </w:p>
        </w:tc>
        <w:tc>
          <w:tcPr>
            <w:tcW w:w="8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eastAsia="zh-CN"/>
              </w:rPr>
            </w:pPr>
            <w:r>
              <w:rPr>
                <w:rFonts w:hint="eastAsia" w:ascii="宋体" w:hAnsi="宋体" w:cs="宋体"/>
                <w:b/>
                <w:bCs/>
                <w:i w:val="0"/>
                <w:iCs w:val="0"/>
                <w:color w:val="000000"/>
                <w:sz w:val="22"/>
                <w:szCs w:val="22"/>
                <w:u w:val="none"/>
                <w:lang w:val="en-US" w:eastAsia="zh-CN"/>
              </w:rPr>
              <w:t>0</w:t>
            </w:r>
          </w:p>
        </w:tc>
        <w:tc>
          <w:tcPr>
            <w:tcW w:w="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cs="宋体"/>
                <w:i w:val="0"/>
                <w:iCs w:val="0"/>
                <w:color w:val="000000"/>
                <w:kern w:val="0"/>
                <w:sz w:val="22"/>
                <w:szCs w:val="22"/>
                <w:u w:val="none"/>
                <w:lang w:val="en-US" w:eastAsia="zh-CN" w:bidi="ar"/>
              </w:rPr>
              <w:t>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0</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8" w:hRule="atLeast"/>
        </w:trPr>
        <w:tc>
          <w:tcPr>
            <w:tcW w:w="973"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副高级</w:t>
            </w:r>
          </w:p>
        </w:tc>
        <w:tc>
          <w:tcPr>
            <w:tcW w:w="8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cs="宋体"/>
                <w:b/>
                <w:bCs/>
                <w:i w:val="0"/>
                <w:iCs w:val="0"/>
                <w:color w:val="000000"/>
                <w:kern w:val="0"/>
                <w:sz w:val="22"/>
                <w:szCs w:val="22"/>
                <w:u w:val="none"/>
                <w:lang w:val="en-US" w:eastAsia="zh-CN" w:bidi="ar"/>
              </w:rPr>
              <w:t>0</w:t>
            </w:r>
            <w:r>
              <w:rPr>
                <w:rFonts w:hint="eastAsia" w:ascii="宋体" w:hAnsi="宋体" w:eastAsia="宋体" w:cs="宋体"/>
                <w:b/>
                <w:bCs/>
                <w:i w:val="0"/>
                <w:iCs w:val="0"/>
                <w:color w:val="000000"/>
                <w:kern w:val="0"/>
                <w:sz w:val="22"/>
                <w:szCs w:val="22"/>
                <w:u w:val="none"/>
                <w:lang w:val="en-US" w:eastAsia="zh-CN" w:bidi="ar"/>
              </w:rPr>
              <w:t xml:space="preserve"> </w:t>
            </w:r>
          </w:p>
        </w:tc>
        <w:tc>
          <w:tcPr>
            <w:tcW w:w="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973"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中级</w:t>
            </w:r>
          </w:p>
        </w:tc>
        <w:tc>
          <w:tcPr>
            <w:tcW w:w="8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0 </w:t>
            </w:r>
          </w:p>
        </w:tc>
        <w:tc>
          <w:tcPr>
            <w:tcW w:w="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973"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其他</w:t>
            </w:r>
          </w:p>
        </w:tc>
        <w:tc>
          <w:tcPr>
            <w:tcW w:w="8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 xml:space="preserve">0 </w:t>
            </w:r>
          </w:p>
        </w:tc>
        <w:tc>
          <w:tcPr>
            <w:tcW w:w="6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56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6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93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c>
          <w:tcPr>
            <w:tcW w:w="12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2" w:hRule="atLeast"/>
        </w:trPr>
        <w:tc>
          <w:tcPr>
            <w:tcW w:w="973"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合计</w:t>
            </w:r>
          </w:p>
        </w:tc>
        <w:tc>
          <w:tcPr>
            <w:tcW w:w="8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2"/>
                <w:szCs w:val="22"/>
                <w:u w:val="none"/>
                <w:lang w:val="en-US"/>
              </w:rPr>
            </w:pPr>
            <w:r>
              <w:rPr>
                <w:rFonts w:hint="eastAsia" w:ascii="宋体" w:hAnsi="宋体" w:eastAsia="宋体" w:cs="宋体"/>
                <w:b/>
                <w:bCs/>
                <w:i w:val="0"/>
                <w:iCs w:val="0"/>
                <w:color w:val="000000"/>
                <w:kern w:val="0"/>
                <w:sz w:val="22"/>
                <w:szCs w:val="22"/>
                <w:u w:val="none"/>
                <w:lang w:val="en-US" w:eastAsia="zh-CN" w:bidi="ar"/>
              </w:rPr>
              <w:t xml:space="preserve"> </w:t>
            </w:r>
            <w:r>
              <w:rPr>
                <w:rFonts w:hint="eastAsia" w:ascii="宋体" w:hAnsi="宋体" w:cs="宋体"/>
                <w:b/>
                <w:bCs/>
                <w:i w:val="0"/>
                <w:iCs w:val="0"/>
                <w:color w:val="000000"/>
                <w:kern w:val="0"/>
                <w:sz w:val="22"/>
                <w:szCs w:val="22"/>
                <w:u w:val="none"/>
                <w:lang w:val="en-US" w:eastAsia="zh-CN" w:bidi="ar"/>
              </w:rPr>
              <w:t>0</w:t>
            </w:r>
          </w:p>
        </w:tc>
        <w:tc>
          <w:tcPr>
            <w:tcW w:w="67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55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564"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600"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87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99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99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93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1272"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c>
          <w:tcPr>
            <w:tcW w:w="1296" w:type="dxa"/>
            <w:tcBorders>
              <w:top w:val="nil"/>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w:t>
            </w:r>
          </w:p>
        </w:tc>
      </w:tr>
    </w:tbl>
    <w:p>
      <w:pPr>
        <w:pStyle w:val="13"/>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（六）师德师风建设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学校一贯重视师德师风建设，</w:t>
      </w:r>
      <w:r>
        <w:rPr>
          <w:rFonts w:hint="eastAsia" w:ascii="仿宋" w:hAnsi="仿宋" w:eastAsia="仿宋" w:cs="仿宋"/>
          <w:color w:val="000000" w:themeColor="text1"/>
          <w:sz w:val="32"/>
          <w:szCs w:val="32"/>
          <w:lang w:eastAsia="zh-CN"/>
          <w14:textFill>
            <w14:solidFill>
              <w14:schemeClr w14:val="tx1"/>
            </w14:solidFill>
          </w14:textFill>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AAA9
</w:fldData>
        </w:fldChar>
      </w:r>
      <w:r>
        <w:rPr>
          <w:rFonts w:hint="eastAsia" w:ascii="仿宋" w:hAnsi="仿宋" w:eastAsia="仿宋" w:cs="仿宋"/>
          <w:color w:val="000000" w:themeColor="text1"/>
          <w:sz w:val="32"/>
          <w:szCs w:val="32"/>
          <w:lang w:eastAsia="zh-CN"/>
          <w14:textFill>
            <w14:solidFill>
              <w14:schemeClr w14:val="tx1"/>
            </w14:solidFill>
          </w14:textFill>
        </w:rPr>
        <w:instrText xml:space="preserve">ADDIN CNKISM.UserStyle</w:instrText>
      </w:r>
      <w:r>
        <w:rPr>
          <w:rFonts w:hint="eastAsia" w:ascii="仿宋" w:hAnsi="仿宋" w:eastAsia="仿宋" w:cs="仿宋"/>
          <w:color w:val="000000" w:themeColor="text1"/>
          <w:sz w:val="32"/>
          <w:szCs w:val="32"/>
          <w:lang w:eastAsia="zh-CN"/>
          <w14:textFill>
            <w14:solidFill>
              <w14:schemeClr w14:val="tx1"/>
            </w14:solidFill>
          </w14:textFill>
        </w:rPr>
        <w:fldChar w:fldCharType="end"/>
      </w:r>
      <w:r>
        <w:rPr>
          <w:rFonts w:hint="eastAsia" w:ascii="仿宋" w:hAnsi="仿宋" w:eastAsia="仿宋" w:cs="仿宋"/>
          <w:color w:val="000000" w:themeColor="text1"/>
          <w:sz w:val="32"/>
          <w:szCs w:val="32"/>
          <w:lang w:eastAsia="zh-CN"/>
          <w14:textFill>
            <w14:solidFill>
              <w14:schemeClr w14:val="tx1"/>
            </w14:solidFill>
          </w14:textFill>
        </w:rPr>
        <w:t>在教育和管理工作中以“立德树人”作为根本任务，坚决贯彻落实“全员育人、全过程育人、全方位育人”的“三全育人”机制。通过不断强化研究生培养教育过程中“导师是第一负责人”的理念，加强研究生的学术诚信教育和学风建设等工作，从而在教书育人、管理育人、服务育人的过程中达到合力育人的成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学校先后成立了思想政治教育工作、意识形态工作、思想政治理论课建设工作等领导小组，落实了《西安体育学院全面落实研究生导师立德树人职责实施细则》，积极创建新时代“三全育人”新思路、新办法，全力构建“三全育人”体系，推动新时代下思想政治教育工作创新发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b/>
          <w:bCs/>
          <w:sz w:val="24"/>
          <w:szCs w:val="24"/>
          <w:lang w:val="en-US" w:eastAsia="zh-CN"/>
        </w:rPr>
        <w:sectPr>
          <w:pgSz w:w="11906" w:h="16838"/>
          <w:pgMar w:top="1800" w:right="1440" w:bottom="1800" w:left="1440" w:header="851" w:footer="992" w:gutter="0"/>
          <w:cols w:space="425" w:num="1"/>
          <w:docGrid w:type="lines" w:linePitch="312" w:charSpace="0"/>
        </w:sectPr>
      </w:pPr>
      <w:r>
        <w:rPr>
          <w:rFonts w:hint="eastAsia" w:ascii="仿宋" w:hAnsi="仿宋" w:eastAsia="仿宋" w:cs="仿宋"/>
          <w:color w:val="000000" w:themeColor="text1"/>
          <w:sz w:val="32"/>
          <w:szCs w:val="32"/>
          <w:lang w:eastAsia="zh-CN"/>
          <w14:textFill>
            <w14:solidFill>
              <w14:schemeClr w14:val="tx1"/>
            </w14:solidFill>
          </w14:textFill>
        </w:rPr>
        <w:t>研究生思想政治教育队伍建设采取导师负责制，充分发挥研究生的主动性和导师的主导作用。始终把思想政治教育放在人才培养首位，坚持思想政治教育的政治引领和价值引领作用，将社会主义核心价值观贯穿于教育全过程，积极推进思政课程改革，不断挖掘思政课程新元素。坚持教书与育人相统一，提倡校内外相结合，开展思政、学术道德、学术诚信教育，充分体现体育育人的根本要求。通过开展“红色体育知识讲座”、“红色体育电影展播”“红色体育图片展”等活动，将学习和继承红色体育文化、弘扬红色体育精神纳入研究生教育教学内容中，增强了师生不忘初心、牢记使命的责任感和使命感。近年来，为西部地区及其基层单位培养一批高素质体育人才，有力支撑了区域经济社会</w:t>
      </w:r>
    </w:p>
    <w:p>
      <w:pPr>
        <w:pStyle w:val="13"/>
        <w:widowControl w:val="0"/>
        <w:numPr>
          <w:ilvl w:val="0"/>
          <w:numId w:val="0"/>
        </w:numPr>
        <w:jc w:val="both"/>
        <w:rPr>
          <w:rFonts w:hint="eastAsia"/>
          <w:b/>
          <w:bCs/>
          <w:sz w:val="32"/>
          <w:szCs w:val="32"/>
          <w:lang w:val="en-US" w:eastAsia="zh-CN"/>
        </w:rPr>
      </w:pPr>
      <w:r>
        <w:rPr>
          <w:rFonts w:hint="eastAsia" w:ascii="仿宋" w:hAnsi="仿宋" w:eastAsia="仿宋" w:cs="仿宋"/>
          <w:color w:val="000000" w:themeColor="text1"/>
          <w:sz w:val="32"/>
          <w:szCs w:val="32"/>
          <w:lang w:eastAsia="zh-CN"/>
          <w14:textFill>
            <w14:solidFill>
              <w14:schemeClr w14:val="tx1"/>
            </w14:solidFill>
          </w14:textFill>
        </w:rPr>
        <w:t>发展对体育专门人才的需求。在读研究生也紧紧围绕“奥运争光”、“全运夺金”计划，以“健康陕西”、“体育强省”的发展战略为依托，充分发挥学校“教科研训”四位一体的特色优势，服务国家及地方需求，为国家和区域体育社会经济文化发展做出了积极贡献，代表学校在竞技体育、全民健身、体育教育等方面取得优异成绩。</w:t>
      </w:r>
    </w:p>
    <w:p>
      <w:pPr>
        <w:pStyle w:val="13"/>
        <w:numPr>
          <w:ilvl w:val="0"/>
          <w:numId w:val="0"/>
        </w:num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（七）学生就业情况</w:t>
      </w:r>
    </w:p>
    <w:p>
      <w:pPr>
        <w:autoSpaceDE w:val="0"/>
        <w:autoSpaceDN w:val="0"/>
        <w:spacing w:before="54" w:line="500" w:lineRule="exact"/>
        <w:ind w:firstLine="624" w:firstLineChars="200"/>
        <w:rPr>
          <w:rFonts w:hint="eastAsia" w:ascii="仿宋" w:hAnsi="仿宋" w:eastAsia="仿宋" w:cs="仿宋"/>
          <w:color w:val="000000" w:themeColor="text1"/>
          <w:spacing w:val="-4"/>
          <w:kern w:val="0"/>
          <w:sz w:val="32"/>
          <w:szCs w:val="32"/>
          <w14:textFill>
            <w14:solidFill>
              <w14:schemeClr w14:val="tx1"/>
            </w14:solidFill>
          </w14:textFill>
        </w:rPr>
      </w:pPr>
      <w:r>
        <w:rPr>
          <w:rFonts w:hint="eastAsia" w:ascii="仿宋" w:hAnsi="仿宋" w:eastAsia="仿宋" w:cs="仿宋"/>
          <w:color w:val="000000" w:themeColor="text1"/>
          <w:spacing w:val="-4"/>
          <w:kern w:val="0"/>
          <w:sz w:val="32"/>
          <w:szCs w:val="32"/>
          <w:lang w:val="en-US" w:eastAsia="zh-CN"/>
          <w14:textFill>
            <w14:solidFill>
              <w14:schemeClr w14:val="tx1"/>
            </w14:solidFill>
          </w14:textFill>
        </w:rPr>
        <w:t>(体育硕士）</w:t>
      </w:r>
      <w:r>
        <w:rPr>
          <w:rFonts w:hint="eastAsia" w:ascii="仿宋" w:hAnsi="仿宋" w:eastAsia="仿宋" w:cs="仿宋"/>
          <w:color w:val="000000" w:themeColor="text1"/>
          <w:spacing w:val="-4"/>
          <w:kern w:val="0"/>
          <w:sz w:val="32"/>
          <w:szCs w:val="32"/>
          <w14:textFill>
            <w14:solidFill>
              <w14:schemeClr w14:val="tx1"/>
            </w14:solidFill>
          </w14:textFill>
        </w:rPr>
        <w:t>202</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2</w:t>
      </w:r>
      <w:r>
        <w:rPr>
          <w:rFonts w:hint="eastAsia" w:ascii="仿宋" w:hAnsi="仿宋" w:eastAsia="仿宋" w:cs="仿宋"/>
          <w:color w:val="000000" w:themeColor="text1"/>
          <w:spacing w:val="-4"/>
          <w:kern w:val="0"/>
          <w:sz w:val="32"/>
          <w:szCs w:val="32"/>
          <w14:textFill>
            <w14:solidFill>
              <w14:schemeClr w14:val="tx1"/>
            </w14:solidFill>
          </w14:textFill>
        </w:rPr>
        <w:t>年西安体育学院研究生共毕业</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214</w:t>
      </w:r>
      <w:r>
        <w:rPr>
          <w:rFonts w:hint="eastAsia" w:ascii="仿宋" w:hAnsi="仿宋" w:eastAsia="仿宋" w:cs="仿宋"/>
          <w:color w:val="000000" w:themeColor="text1"/>
          <w:spacing w:val="-4"/>
          <w:kern w:val="0"/>
          <w:sz w:val="32"/>
          <w:szCs w:val="32"/>
          <w14:textFill>
            <w14:solidFill>
              <w14:schemeClr w14:val="tx1"/>
            </w14:solidFill>
          </w14:textFill>
        </w:rPr>
        <w:t>人，其中有</w:t>
      </w:r>
      <w:r>
        <w:rPr>
          <w:rFonts w:hint="eastAsia" w:ascii="仿宋" w:hAnsi="仿宋" w:eastAsia="仿宋" w:cs="仿宋"/>
          <w:color w:val="000000" w:themeColor="text1"/>
          <w:spacing w:val="-4"/>
          <w:kern w:val="0"/>
          <w:sz w:val="32"/>
          <w:szCs w:val="32"/>
          <w:lang w:val="en-US" w:eastAsia="zh-CN"/>
          <w14:textFill>
            <w14:solidFill>
              <w14:schemeClr w14:val="tx1"/>
            </w14:solidFill>
          </w14:textFill>
        </w:rPr>
        <w:t>152</w:t>
      </w:r>
      <w:r>
        <w:rPr>
          <w:rFonts w:hint="eastAsia" w:ascii="仿宋" w:hAnsi="仿宋" w:eastAsia="仿宋" w:cs="仿宋"/>
          <w:color w:val="000000" w:themeColor="text1"/>
          <w:spacing w:val="-4"/>
          <w:kern w:val="0"/>
          <w:sz w:val="32"/>
          <w:szCs w:val="32"/>
          <w14:textFill>
            <w14:solidFill>
              <w14:schemeClr w14:val="tx1"/>
            </w14:solidFill>
          </w14:textFill>
        </w:rPr>
        <w:t>人与用人单位成功签约。详情见</w:t>
      </w:r>
      <w:r>
        <w:rPr>
          <w:rFonts w:hint="eastAsia" w:ascii="仿宋" w:hAnsi="仿宋" w:eastAsia="仿宋" w:cs="仿宋"/>
          <w:color w:val="000000" w:themeColor="text1"/>
          <w:spacing w:val="-4"/>
          <w:kern w:val="0"/>
          <w:sz w:val="32"/>
          <w:szCs w:val="32"/>
          <w:lang w:eastAsia="zh-CN"/>
          <w14:textFill>
            <w14:solidFill>
              <w14:schemeClr w14:val="tx1"/>
            </w14:solidFill>
          </w14:textFill>
        </w:rPr>
        <w:t>下表</w:t>
      </w:r>
      <w:r>
        <w:rPr>
          <w:rFonts w:hint="eastAsia" w:ascii="仿宋" w:hAnsi="仿宋" w:eastAsia="仿宋" w:cs="仿宋"/>
          <w:color w:val="000000" w:themeColor="text1"/>
          <w:spacing w:val="-4"/>
          <w:kern w:val="0"/>
          <w:sz w:val="32"/>
          <w:szCs w:val="32"/>
          <w14:textFill>
            <w14:solidFill>
              <w14:schemeClr w14:val="tx1"/>
            </w14:solidFill>
          </w14:textFill>
        </w:rPr>
        <w:t>：</w:t>
      </w:r>
    </w:p>
    <w:p>
      <w:pPr>
        <w:autoSpaceDE w:val="0"/>
        <w:autoSpaceDN w:val="0"/>
        <w:spacing w:beforeLines="50" w:afterLines="40" w:line="500" w:lineRule="exact"/>
        <w:jc w:val="center"/>
        <w:rPr>
          <w:rFonts w:ascii="Times New Roman" w:hAnsi="Times New Roman" w:eastAsia="仿宋_GB2312" w:cs="Times New Roman"/>
          <w:b/>
          <w:bCs/>
          <w:color w:val="000000" w:themeColor="text1"/>
          <w:spacing w:val="-4"/>
          <w:kern w:val="0"/>
          <w:sz w:val="28"/>
          <w:szCs w:val="28"/>
          <w14:textFill>
            <w14:solidFill>
              <w14:schemeClr w14:val="tx1"/>
            </w14:solidFill>
          </w14:textFill>
        </w:rPr>
      </w:pPr>
      <w:r>
        <w:rPr>
          <w:rFonts w:ascii="Times New Roman" w:hAnsi="Times New Roman" w:eastAsia="仿宋_GB2312" w:cs="Times New Roman"/>
          <w:b/>
          <w:bCs/>
          <w:color w:val="000000" w:themeColor="text1"/>
          <w:spacing w:val="-4"/>
          <w:kern w:val="0"/>
          <w:sz w:val="28"/>
          <w:szCs w:val="28"/>
          <w14:textFill>
            <w14:solidFill>
              <w14:schemeClr w14:val="tx1"/>
            </w14:solidFill>
          </w14:textFill>
        </w:rPr>
        <w:t>西安体育学院研究生毕业签约情况一览表</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15" w:type="dxa"/>
          <w:left w:w="15" w:type="dxa"/>
          <w:bottom w:w="15" w:type="dxa"/>
          <w:right w:w="15" w:type="dxa"/>
        </w:tblCellMar>
      </w:tblPr>
      <w:tblGrid>
        <w:gridCol w:w="2908"/>
        <w:gridCol w:w="2481"/>
        <w:gridCol w:w="1831"/>
        <w:gridCol w:w="18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1606"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学科、专业</w:t>
            </w:r>
          </w:p>
        </w:tc>
        <w:tc>
          <w:tcPr>
            <w:tcW w:w="1370"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毕业人数</w:t>
            </w:r>
          </w:p>
        </w:tc>
        <w:tc>
          <w:tcPr>
            <w:tcW w:w="1011"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签约人数</w:t>
            </w:r>
          </w:p>
        </w:tc>
        <w:tc>
          <w:tcPr>
            <w:tcW w:w="1011" w:type="pct"/>
            <w:shd w:val="clear" w:color="auto" w:fill="FFFFFF" w:themeFill="background1"/>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签约率（%）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27" w:hRule="atLeast"/>
          <w:jc w:val="center"/>
        </w:trPr>
        <w:tc>
          <w:tcPr>
            <w:tcW w:w="1606" w:type="pct"/>
            <w:shd w:val="clear" w:color="auto" w:fill="FFFFFF" w:themeFill="background1"/>
          </w:tcPr>
          <w:p>
            <w:pPr>
              <w:autoSpaceDE w:val="0"/>
              <w:autoSpaceDN w:val="0"/>
              <w:spacing w:afterLines="20" w:line="460" w:lineRule="exact"/>
              <w:jc w:val="center"/>
              <w:rPr>
                <w:rFonts w:hint="eastAsia" w:ascii="Times New Roman" w:hAnsi="Times New Roman" w:eastAsia="仿宋_GB2312" w:cs="Times New Roman"/>
                <w:color w:val="000000" w:themeColor="text1"/>
                <w:spacing w:val="-4"/>
                <w:kern w:val="0"/>
                <w:sz w:val="24"/>
                <w:szCs w:val="24"/>
                <w:lang w:eastAsia="zh-CN"/>
                <w14:textFill>
                  <w14:solidFill>
                    <w14:schemeClr w14:val="tx1"/>
                  </w14:solidFill>
                </w14:textFill>
              </w:rPr>
            </w:pPr>
            <w:r>
              <w:rPr>
                <w:rFonts w:hint="eastAsia" w:eastAsia="仿宋_GB2312" w:cs="Times New Roman"/>
                <w:color w:val="000000" w:themeColor="text1"/>
                <w:spacing w:val="-4"/>
                <w:kern w:val="0"/>
                <w:sz w:val="24"/>
                <w:szCs w:val="24"/>
                <w:lang w:eastAsia="zh-CN"/>
                <w14:textFill>
                  <w14:solidFill>
                    <w14:schemeClr w14:val="tx1"/>
                  </w14:solidFill>
                </w14:textFill>
              </w:rPr>
              <w:t>体育硕士</w:t>
            </w:r>
          </w:p>
        </w:tc>
        <w:tc>
          <w:tcPr>
            <w:tcW w:w="1370" w:type="pct"/>
            <w:shd w:val="clear" w:color="auto" w:fill="FFFFFF" w:themeFill="background1"/>
            <w:vAlign w:val="center"/>
          </w:tcPr>
          <w:p>
            <w:pPr>
              <w:autoSpaceDE w:val="0"/>
              <w:autoSpaceDN w:val="0"/>
              <w:spacing w:afterLines="20" w:line="460" w:lineRule="exact"/>
              <w:jc w:val="center"/>
              <w:rPr>
                <w:rFonts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214</w:t>
            </w:r>
          </w:p>
        </w:tc>
        <w:tc>
          <w:tcPr>
            <w:tcW w:w="1011" w:type="pct"/>
            <w:shd w:val="clear" w:color="auto" w:fill="FFFFFF" w:themeFill="background1"/>
            <w:vAlign w:val="center"/>
          </w:tcPr>
          <w:p>
            <w:pPr>
              <w:autoSpaceDE w:val="0"/>
              <w:autoSpaceDN w:val="0"/>
              <w:spacing w:afterLines="20" w:line="460" w:lineRule="exact"/>
              <w:jc w:val="center"/>
              <w:rPr>
                <w:rFonts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152</w:t>
            </w:r>
          </w:p>
        </w:tc>
        <w:tc>
          <w:tcPr>
            <w:tcW w:w="1011" w:type="pct"/>
            <w:shd w:val="clear" w:color="auto" w:fill="FFFFFF" w:themeFill="background1"/>
            <w:vAlign w:val="center"/>
          </w:tcPr>
          <w:p>
            <w:pPr>
              <w:autoSpaceDE w:val="0"/>
              <w:autoSpaceDN w:val="0"/>
              <w:spacing w:afterLines="20" w:line="460" w:lineRule="exact"/>
              <w:jc w:val="center"/>
              <w:rPr>
                <w:rFonts w:ascii="Times New Roman" w:hAnsi="Times New Roman" w:cs="Times New Roman" w:eastAsiaTheme="minorEastAsia"/>
                <w:color w:val="000000" w:themeColor="text1"/>
                <w:spacing w:val="-4"/>
                <w:kern w:val="0"/>
                <w:sz w:val="24"/>
                <w:szCs w:val="24"/>
                <w:lang w:val="en-US" w:eastAsia="zh-CN" w:bidi="ar-SA"/>
                <w14:textFill>
                  <w14:solidFill>
                    <w14:schemeClr w14:val="tx1"/>
                  </w14:solidFill>
                </w14:textFill>
              </w:rPr>
            </w:pPr>
            <w:r>
              <w:rPr>
                <w:rFonts w:hint="eastAsia" w:eastAsiaTheme="minorEastAsia"/>
                <w:color w:val="000000" w:themeColor="text1"/>
                <w:spacing w:val="-4"/>
                <w:kern w:val="0"/>
                <w:sz w:val="24"/>
                <w14:textFill>
                  <w14:solidFill>
                    <w14:schemeClr w14:val="tx1"/>
                  </w14:solidFill>
                </w14:textFill>
              </w:rPr>
              <w:t>71.03</w:t>
            </w:r>
          </w:p>
        </w:tc>
      </w:tr>
    </w:tbl>
    <w:p>
      <w:pPr>
        <w:autoSpaceDE w:val="0"/>
        <w:autoSpaceDN w:val="0"/>
        <w:spacing w:beforeLines="50" w:afterLines="40" w:line="500" w:lineRule="exact"/>
        <w:jc w:val="center"/>
        <w:rPr>
          <w:rFonts w:ascii="Times New Roman" w:hAnsi="Times New Roman" w:eastAsia="仿宋_GB2312" w:cs="Times New Roman"/>
          <w:b/>
          <w:bCs/>
          <w:color w:val="000000" w:themeColor="text1"/>
          <w:spacing w:val="-4"/>
          <w:kern w:val="0"/>
          <w:sz w:val="28"/>
          <w:szCs w:val="28"/>
          <w14:textFill>
            <w14:solidFill>
              <w14:schemeClr w14:val="tx1"/>
            </w14:solidFill>
          </w14:textFill>
        </w:rPr>
      </w:pPr>
      <w:r>
        <w:rPr>
          <w:rFonts w:ascii="Times New Roman" w:hAnsi="Times New Roman" w:eastAsia="仿宋_GB2312" w:cs="Times New Roman"/>
          <w:b/>
          <w:bCs/>
          <w:color w:val="000000" w:themeColor="text1"/>
          <w:spacing w:val="-4"/>
          <w:kern w:val="0"/>
          <w:sz w:val="28"/>
          <w:szCs w:val="28"/>
          <w14:textFill>
            <w14:solidFill>
              <w14:schemeClr w14:val="tx1"/>
            </w14:solidFill>
          </w14:textFill>
        </w:rPr>
        <w:t>西安体育学院研究生就业去向情况一览表</w:t>
      </w:r>
    </w:p>
    <w:tbl>
      <w:tblPr>
        <w:tblStyle w:val="9"/>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3644"/>
        <w:gridCol w:w="2191"/>
        <w:gridCol w:w="3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0"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用人单位性质</w:t>
            </w:r>
            <w:r>
              <w:rPr>
                <w:rFonts w:hint="eastAsia" w:ascii="Times New Roman" w:hAnsi="Times New Roman" w:eastAsia="等线" w:cs="Times New Roman"/>
                <w:b/>
                <w:color w:val="000000" w:themeColor="text1"/>
                <w:sz w:val="26"/>
                <w:szCs w:val="26"/>
                <w14:textFill>
                  <w14:solidFill>
                    <w14:schemeClr w14:val="tx1"/>
                  </w14:solidFill>
                </w14:textFill>
              </w:rPr>
              <w:t xml:space="preserve"> </w:t>
            </w:r>
          </w:p>
        </w:tc>
        <w:tc>
          <w:tcPr>
            <w:tcW w:w="1210"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人数</w:t>
            </w:r>
          </w:p>
        </w:tc>
        <w:tc>
          <w:tcPr>
            <w:tcW w:w="1776" w:type="pct"/>
            <w:shd w:val="clear" w:color="auto" w:fill="auto"/>
            <w:vAlign w:val="center"/>
          </w:tcPr>
          <w:p>
            <w:pPr>
              <w:autoSpaceDE w:val="0"/>
              <w:autoSpaceDN w:val="0"/>
              <w:spacing w:afterLines="20" w:line="460" w:lineRule="exact"/>
              <w:jc w:val="center"/>
              <w:rPr>
                <w:rFonts w:ascii="Times New Roman" w:hAnsi="Times New Roman" w:eastAsia="等线" w:cs="Times New Roman"/>
                <w:b/>
                <w:color w:val="000000" w:themeColor="text1"/>
                <w:sz w:val="26"/>
                <w:szCs w:val="26"/>
                <w14:textFill>
                  <w14:solidFill>
                    <w14:schemeClr w14:val="tx1"/>
                  </w14:solidFill>
                </w14:textFill>
              </w:rPr>
            </w:pPr>
            <w:r>
              <w:rPr>
                <w:rFonts w:ascii="Times New Roman" w:hAnsi="Times New Roman" w:eastAsia="等线" w:cs="Times New Roman"/>
                <w:b/>
                <w:color w:val="000000" w:themeColor="text1"/>
                <w:sz w:val="26"/>
                <w:szCs w:val="26"/>
                <w14:textFill>
                  <w14:solidFill>
                    <w14:schemeClr w14:val="tx1"/>
                  </w14:solidFill>
                </w14:textFill>
              </w:rPr>
              <w:t>占就业人数比例（%）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22"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机关</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2</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中、小学</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55</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高等院校</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46</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企业</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升学</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3</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灵活就业</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医疗卫生</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5" w:hRule="atLeast"/>
          <w:jc w:val="center"/>
        </w:trPr>
        <w:tc>
          <w:tcPr>
            <w:tcW w:w="2013"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14:textFill>
                  <w14:solidFill>
                    <w14:schemeClr w14:val="tx1"/>
                  </w14:solidFill>
                </w14:textFill>
              </w:rPr>
            </w:pPr>
            <w:r>
              <w:rPr>
                <w:rFonts w:ascii="Times New Roman" w:hAnsi="Times New Roman" w:eastAsia="华文仿宋" w:cs="Times New Roman"/>
                <w:color w:val="000000" w:themeColor="text1"/>
                <w:spacing w:val="-4"/>
                <w:kern w:val="0"/>
                <w:sz w:val="24"/>
                <w:szCs w:val="24"/>
                <w14:textFill>
                  <w14:solidFill>
                    <w14:schemeClr w14:val="tx1"/>
                  </w14:solidFill>
                </w14:textFill>
              </w:rPr>
              <w:t>其它</w:t>
            </w:r>
          </w:p>
        </w:tc>
        <w:tc>
          <w:tcPr>
            <w:tcW w:w="1210"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15</w:t>
            </w:r>
          </w:p>
        </w:tc>
        <w:tc>
          <w:tcPr>
            <w:tcW w:w="1776" w:type="pct"/>
            <w:shd w:val="clear" w:color="auto" w:fill="auto"/>
            <w:vAlign w:val="center"/>
          </w:tcPr>
          <w:p>
            <w:pPr>
              <w:autoSpaceDE w:val="0"/>
              <w:autoSpaceDN w:val="0"/>
              <w:spacing w:afterLines="20" w:line="460" w:lineRule="exact"/>
              <w:jc w:val="center"/>
              <w:rPr>
                <w:rFonts w:ascii="Times New Roman" w:hAnsi="Times New Roman" w:eastAsia="华文仿宋" w:cs="Times New Roman"/>
                <w:color w:val="000000" w:themeColor="text1"/>
                <w:spacing w:val="-4"/>
                <w:kern w:val="0"/>
                <w:sz w:val="24"/>
                <w:szCs w:val="24"/>
                <w:lang w:val="en-US" w:eastAsia="zh-CN" w:bidi="ar-SA"/>
                <w14:textFill>
                  <w14:solidFill>
                    <w14:schemeClr w14:val="tx1"/>
                  </w14:solidFill>
                </w14:textFill>
              </w:rPr>
            </w:pPr>
            <w:r>
              <w:rPr>
                <w:rFonts w:hint="eastAsia" w:eastAsia="华文仿宋"/>
                <w:color w:val="000000" w:themeColor="text1"/>
                <w:spacing w:val="-4"/>
                <w:kern w:val="0"/>
                <w:sz w:val="24"/>
                <w14:textFill>
                  <w14:solidFill>
                    <w14:schemeClr w14:val="tx1"/>
                  </w14:solidFill>
                </w14:textFill>
              </w:rPr>
              <w:t>7.01</w:t>
            </w:r>
          </w:p>
        </w:tc>
      </w:tr>
    </w:tbl>
    <w:p>
      <w:pPr>
        <w:numPr>
          <w:ilvl w:val="0"/>
          <w:numId w:val="0"/>
        </w:numPr>
        <w:spacing w:line="360" w:lineRule="auto"/>
        <w:rPr>
          <w:rFonts w:hint="default"/>
          <w:sz w:val="32"/>
          <w:szCs w:val="32"/>
          <w:lang w:val="en-US" w:eastAsia="zh-CN"/>
        </w:rPr>
      </w:pPr>
      <w:r>
        <w:rPr>
          <w:rFonts w:hint="eastAsia" w:ascii="黑体" w:hAnsi="黑体" w:eastAsia="黑体" w:cs="黑体"/>
          <w:bCs/>
          <w:sz w:val="32"/>
          <w:szCs w:val="32"/>
          <w:lang w:val="en-US" w:eastAsia="zh-CN"/>
        </w:rPr>
        <w:t>三、科学研究情况</w:t>
      </w:r>
    </w:p>
    <w:p>
      <w:pPr>
        <w:pStyle w:val="13"/>
        <w:ind w:left="0"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（一）专任教师公开出版的专著</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1.内容：统计时间段内学位点专任教师以第一完成人公开出版的具有较高学术水平的学术专著情况。</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2.专著名称：专著的主副标题，再版以最新版本为准。</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3.学术贡献及影响力：获奖情况等贡献和影响力说明，限50字。</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p>
    <w:tbl>
      <w:tblPr>
        <w:tblStyle w:val="9"/>
        <w:tblpPr w:leftFromText="180" w:rightFromText="180" w:vertAnchor="text" w:horzAnchor="page" w:tblpX="1399" w:tblpY="160"/>
        <w:tblOverlap w:val="never"/>
        <w:tblW w:w="96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14"/>
        <w:gridCol w:w="1457"/>
        <w:gridCol w:w="1488"/>
        <w:gridCol w:w="1584"/>
        <w:gridCol w:w="1464"/>
        <w:gridCol w:w="2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0" w:hRule="atLeast"/>
        </w:trPr>
        <w:tc>
          <w:tcPr>
            <w:tcW w:w="1214"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1457"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专著名称</w:t>
            </w:r>
          </w:p>
        </w:tc>
        <w:tc>
          <w:tcPr>
            <w:tcW w:w="148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教师姓名</w:t>
            </w:r>
          </w:p>
        </w:tc>
        <w:tc>
          <w:tcPr>
            <w:tcW w:w="158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出版社</w:t>
            </w:r>
          </w:p>
        </w:tc>
        <w:tc>
          <w:tcPr>
            <w:tcW w:w="146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出版时间</w:t>
            </w:r>
          </w:p>
        </w:tc>
        <w:tc>
          <w:tcPr>
            <w:tcW w:w="243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学术贡献及影响力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学校体育学</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 xml:space="preserve">刘新民、王晓艳 </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人民体育出版社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2022年2月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军事课教程</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于新彦、张刚</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陕西科学技术出版社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2022年7月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新时期高校体育教学及其课程体系改革研究</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王晓艳</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吉林大学出版社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2022年3月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城市基本公共体育服务力综合评价</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王秋茸</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人民体育出版社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2022年1月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青少年羽毛球训练方法汇编</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于新彦</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陕西科学技术出版社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2022年9月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游泳技能训练及水上救生技巧</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马莹</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辽宁大学出版社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4"/>
                <w:szCs w:val="24"/>
                <w:u w:val="none"/>
                <w:lang w:val="en-US" w:eastAsia="zh-CN" w:bidi="ar"/>
              </w:rPr>
              <w:t>2022年6月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7" w:hRule="atLeast"/>
        </w:trPr>
        <w:tc>
          <w:tcPr>
            <w:tcW w:w="121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1457"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科学拉伸</w:t>
            </w:r>
          </w:p>
        </w:tc>
        <w:tc>
          <w:tcPr>
            <w:tcW w:w="148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李山</w:t>
            </w:r>
          </w:p>
        </w:tc>
        <w:tc>
          <w:tcPr>
            <w:tcW w:w="1584"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人民体育出版社</w:t>
            </w:r>
          </w:p>
        </w:tc>
        <w:tc>
          <w:tcPr>
            <w:tcW w:w="1464" w:type="dxa"/>
            <w:tcBorders>
              <w:top w:val="nil"/>
              <w:left w:val="nil"/>
              <w:bottom w:val="nil"/>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2022年10月</w:t>
            </w:r>
          </w:p>
        </w:tc>
        <w:tc>
          <w:tcPr>
            <w:tcW w:w="243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r>
    </w:tbl>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sectPr>
          <w:pgSz w:w="11906" w:h="16838"/>
          <w:pgMar w:top="1800" w:right="1440" w:bottom="1800" w:left="1440" w:header="851" w:footer="992" w:gutter="0"/>
          <w:cols w:space="425" w:num="1"/>
          <w:docGrid w:type="lines" w:linePitch="312" w:charSpace="0"/>
        </w:sectPr>
      </w:pPr>
    </w:p>
    <w:p>
      <w:pPr>
        <w:pStyle w:val="13"/>
        <w:numPr>
          <w:ilvl w:val="0"/>
          <w:numId w:val="0"/>
        </w:numPr>
        <w:ind w:firstLine="643" w:firstLineChars="200"/>
        <w:rPr>
          <w:rFonts w:hint="eastAsia" w:ascii="仿宋" w:hAnsi="仿宋" w:eastAsia="仿宋" w:cs="仿宋"/>
          <w:b/>
          <w:bCs/>
          <w:sz w:val="32"/>
          <w:szCs w:val="32"/>
          <w:lang w:val="en-US" w:eastAsia="zh-CN"/>
        </w:rPr>
      </w:pPr>
      <w:bookmarkStart w:id="5" w:name="_Hlk96814756"/>
      <w:r>
        <w:rPr>
          <w:rFonts w:hint="eastAsia" w:ascii="仿宋" w:hAnsi="仿宋" w:eastAsia="仿宋" w:cs="仿宋"/>
          <w:b/>
          <w:bCs/>
          <w:sz w:val="32"/>
          <w:szCs w:val="32"/>
          <w:lang w:val="en-US" w:eastAsia="zh-CN"/>
        </w:rPr>
        <w:t>（二）教师在国内外重要期刊发表的代表性论文</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1.内容：统计时间段内专任教师公开发表的代表性论文情况，每年限填50篇。</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2.作者类型：第一作者、通讯作者、其他。</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3.发表年份及卷（期）数：文章发表时间的标识，填报格式为“出版年，卷号（期）号”，如期刊无卷号，则为“出版年（期）号”。</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4.期刊收录情况：CSSCI、CSCD、SCI、SSCI、EI、A&amp;HCI、其他。</w:t>
      </w:r>
    </w:p>
    <w:tbl>
      <w:tblPr>
        <w:tblStyle w:val="9"/>
        <w:tblpPr w:leftFromText="180" w:rightFromText="180" w:vertAnchor="text" w:horzAnchor="page" w:tblpX="1304" w:tblpY="385"/>
        <w:tblOverlap w:val="never"/>
        <w:tblW w:w="100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44"/>
        <w:gridCol w:w="3432"/>
        <w:gridCol w:w="1440"/>
        <w:gridCol w:w="936"/>
        <w:gridCol w:w="1368"/>
        <w:gridCol w:w="960"/>
        <w:gridCol w:w="9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08" w:hRule="atLeast"/>
        </w:trPr>
        <w:tc>
          <w:tcPr>
            <w:tcW w:w="1044"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序号</w:t>
            </w:r>
          </w:p>
        </w:tc>
        <w:tc>
          <w:tcPr>
            <w:tcW w:w="3432"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论文标题</w:t>
            </w:r>
          </w:p>
        </w:tc>
        <w:tc>
          <w:tcPr>
            <w:tcW w:w="144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作者姓名</w:t>
            </w:r>
          </w:p>
        </w:tc>
        <w:tc>
          <w:tcPr>
            <w:tcW w:w="93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作者类型</w:t>
            </w:r>
          </w:p>
        </w:tc>
        <w:tc>
          <w:tcPr>
            <w:tcW w:w="136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发表期刊</w:t>
            </w:r>
          </w:p>
        </w:tc>
        <w:tc>
          <w:tcPr>
            <w:tcW w:w="96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发表年份及卷(期)数</w:t>
            </w:r>
          </w:p>
        </w:tc>
        <w:tc>
          <w:tcPr>
            <w:tcW w:w="90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6"/>
                <w:szCs w:val="26"/>
                <w:u w:val="none"/>
              </w:rPr>
            </w:pPr>
            <w:r>
              <w:rPr>
                <w:rFonts w:hint="eastAsia" w:ascii="宋体" w:hAnsi="宋体" w:eastAsia="宋体" w:cs="宋体"/>
                <w:b/>
                <w:bCs/>
                <w:i w:val="0"/>
                <w:iCs w:val="0"/>
                <w:color w:val="000000"/>
                <w:kern w:val="0"/>
                <w:sz w:val="26"/>
                <w:szCs w:val="26"/>
                <w:u w:val="none"/>
                <w:lang w:val="en-US" w:eastAsia="zh-CN" w:bidi="ar"/>
              </w:rPr>
              <w:t>期刊收录情况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3432"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心率区间和训练冲量对小学生体育课运动负荷评价的实验研究</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olor w:val="auto"/>
                <w:szCs w:val="21"/>
              </w:rPr>
              <w:t>何玉敏；刘军；苟波　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中国学校卫生</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2022.3</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北大核心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w:t>
            </w:r>
          </w:p>
        </w:tc>
        <w:tc>
          <w:tcPr>
            <w:tcW w:w="3432"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健身舞锻炼对中年女性身体成分及骨代谢指标的影响研究</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olor w:val="auto"/>
                <w:szCs w:val="21"/>
              </w:rPr>
              <w:t>张明军; 阮凌; 苟波</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体育科技文献通报</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2022.3</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3</w:t>
            </w:r>
          </w:p>
        </w:tc>
        <w:tc>
          <w:tcPr>
            <w:tcW w:w="3432"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中国居民肥胖防治专家共识</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olor w:val="auto"/>
                <w:szCs w:val="21"/>
              </w:rPr>
              <w:t>王友发；苟波等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中国预防医学杂志</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2022.5</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ascii="宋体" w:hAnsi="宋体"/>
                <w:szCs w:val="21"/>
              </w:rPr>
              <w:t>CSCD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4</w:t>
            </w:r>
          </w:p>
        </w:tc>
        <w:tc>
          <w:tcPr>
            <w:tcW w:w="3432"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ascii="宋体" w:hAnsi="宋体"/>
                <w:szCs w:val="21"/>
              </w:rPr>
              <w:t>Neuroimaging Assessment of Pain</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ascii="宋体" w:hAnsi="宋体"/>
                <w:color w:val="auto"/>
                <w:szCs w:val="21"/>
              </w:rPr>
              <w:t>Jing Luo, Hui-Qi Zhu, Bo Gou*</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通讯作者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Neurotherapeutics</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2022.7</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ascii="宋体" w:hAnsi="宋体"/>
                <w:szCs w:val="21"/>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60"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5</w:t>
            </w:r>
          </w:p>
        </w:tc>
        <w:tc>
          <w:tcPr>
            <w:tcW w:w="3432"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ascii="宋体" w:hAnsi="宋体"/>
                <w:szCs w:val="21"/>
              </w:rPr>
              <w:t>Does vitamin D supplementation improve bone health, body composition and physical performance beyond endurance exercise in patients with type 2 diabetes: A secondary analysis of randomized controlled trial</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ascii="宋体" w:hAnsi="宋体"/>
                <w:color w:val="auto"/>
                <w:szCs w:val="21"/>
              </w:rPr>
              <w:t>Xiaomin Sun, Wenjuan Xiao,  Bo Gou*</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通讯作者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frontiers in physiology</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2022.9</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ascii="宋体" w:hAnsi="宋体"/>
                <w:szCs w:val="21"/>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6</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筋膜加压带在运动康复中的应用研究现状</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olor w:val="auto"/>
                <w:szCs w:val="21"/>
              </w:rPr>
              <w:t>许莉；苟波，等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通讯作者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保健医学研究与实践</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2022.09</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7</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宋体"/>
                <w:color w:val="000000"/>
                <w:kern w:val="2"/>
                <w:sz w:val="21"/>
                <w:szCs w:val="21"/>
                <w:lang w:val="en-US" w:eastAsia="zh-CN" w:bidi="ar-SA"/>
              </w:rPr>
            </w:pPr>
            <w:r>
              <w:rPr>
                <w:rFonts w:ascii="宋体" w:hAnsi="宋体"/>
                <w:szCs w:val="21"/>
              </w:rPr>
              <w:t xml:space="preserve">Mechanisms of exercise for diabetic neuropathic pain  </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ascii="宋体" w:hAnsi="宋体"/>
                <w:color w:val="auto"/>
                <w:szCs w:val="21"/>
              </w:rPr>
              <w:t>Jing Luo, Hui-Qi Zhu, Bo Gou</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通讯作者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Frontiers in Aging Neuroscience</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2022.10</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ascii="宋体" w:hAnsi="宋体"/>
                <w:szCs w:val="21"/>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8</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等长肌力训练对军校学员非特异性腰背痛康复治疗效果</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olor w:val="auto"/>
                <w:szCs w:val="21"/>
              </w:rPr>
              <w:t>张永峰；马阳光；苟波；等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临床军医杂志</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2022.09</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科技核心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9</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宋体"/>
                <w:color w:val="000000"/>
                <w:kern w:val="2"/>
                <w:sz w:val="21"/>
                <w:szCs w:val="21"/>
                <w:lang w:val="en-US" w:eastAsia="zh-CN" w:bidi="ar-SA"/>
              </w:rPr>
            </w:pPr>
            <w:r>
              <w:rPr>
                <w:rFonts w:hint="eastAsia" w:ascii="宋体" w:hAnsi="宋体"/>
                <w:szCs w:val="21"/>
              </w:rPr>
              <w:t>中国老年人多病模式与身体活动水平及失能的关系</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auto"/>
                <w:kern w:val="2"/>
                <w:sz w:val="21"/>
                <w:szCs w:val="21"/>
                <w:lang w:val="en-US" w:eastAsia="zh-CN" w:bidi="ar-SA"/>
              </w:rPr>
            </w:pPr>
            <w:r>
              <w:rPr>
                <w:rFonts w:hint="eastAsia" w:ascii="宋体" w:hAnsi="宋体"/>
                <w:color w:val="auto"/>
                <w:szCs w:val="21"/>
              </w:rPr>
              <w:t>肖文娟；陈诗琪；苟波；等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陕西师范大学学报(自然科学版)</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2022.11</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cs="宋体"/>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10</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Times New Roman"/>
                <w:kern w:val="2"/>
                <w:sz w:val="21"/>
                <w:szCs w:val="21"/>
                <w:lang w:val="en-US" w:eastAsia="zh-CN" w:bidi="ar-SA"/>
              </w:rPr>
            </w:pPr>
            <w:r>
              <w:rPr>
                <w:rFonts w:hint="eastAsia" w:ascii="宋体" w:hAnsi="宋体" w:cs="宋体"/>
                <w:color w:val="000000"/>
                <w:szCs w:val="21"/>
              </w:rPr>
              <w:t>血流限制训练对老年人肌肉力量、质量和躯体能力改变影响的Meta分析</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s="宋体"/>
                <w:color w:val="auto"/>
                <w:szCs w:val="21"/>
              </w:rPr>
              <w:t>潘玮敏;王兵;韩亚兵，等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cs="宋体"/>
                <w:szCs w:val="21"/>
              </w:rPr>
              <w:t>第一作者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szCs w:val="21"/>
              </w:rPr>
              <w:t>中国组织工程研究</w:t>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hint="eastAsia" w:ascii="宋体" w:hAnsi="宋体"/>
                <w:szCs w:val="21"/>
              </w:rPr>
              <w:t xml:space="preserve">2022-06-24 </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宋体"/>
                <w:kern w:val="2"/>
                <w:sz w:val="21"/>
                <w:szCs w:val="21"/>
                <w:lang w:val="en-US" w:eastAsia="zh-CN" w:bidi="ar-SA"/>
              </w:rPr>
            </w:pPr>
            <w:r>
              <w:rPr>
                <w:rFonts w:ascii="宋体" w:hAnsi="宋体"/>
                <w:color w:val="666666"/>
                <w:szCs w:val="21"/>
                <w:shd w:val="clear" w:color="auto" w:fill="FFFFFF"/>
              </w:rPr>
              <w:t>北大核心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11</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Times New Roman"/>
                <w:kern w:val="2"/>
                <w:sz w:val="21"/>
                <w:szCs w:val="21"/>
                <w:lang w:val="en-US" w:eastAsia="zh-CN" w:bidi="ar-SA"/>
              </w:rPr>
            </w:pPr>
            <w:r>
              <w:rPr>
                <w:rFonts w:hint="eastAsia" w:ascii="宋体" w:hAnsi="宋体"/>
                <w:szCs w:val="21"/>
              </w:rPr>
              <w:t>脂肪来源间充质干细胞的成软骨分化及其在膝关节软骨损伤修复中的研究进展</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李新通;潘玮敏，等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rPr>
                <w:rFonts w:hint="eastAsia" w:ascii="宋体" w:hAnsi="宋体"/>
                <w:szCs w:val="21"/>
              </w:rPr>
              <w:t>通讯作者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fldChar w:fldCharType="begin"/>
            </w:r>
            <w:r>
              <w:instrText xml:space="preserve"> HYPERLINK "https://kns.cnki.net/kns/NaviBridge.aspx?bt=1&amp;DBCode=CJFD&amp;BaseID=YXZS&amp;UnitCode=&amp;NaviLink=%e5%8c%bb%e5%ad%a6%e7%bb%bc%e8%bf%b0" \t "_blank" </w:instrText>
            </w:r>
            <w:r>
              <w:fldChar w:fldCharType="separate"/>
            </w:r>
            <w:r>
              <w:t>医学综述</w:t>
            </w:r>
            <w:r>
              <w:fldChar w:fldCharType="end"/>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rPr>
                <w:rFonts w:ascii="宋体" w:hAnsi="宋体"/>
                <w:szCs w:val="21"/>
              </w:rPr>
              <w:t>2022-03</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rPr>
                <w:rFonts w:hint="eastAsia" w:ascii="宋体" w:hAnsi="宋体"/>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12</w:t>
            </w:r>
          </w:p>
        </w:tc>
        <w:tc>
          <w:tcPr>
            <w:tcW w:w="3432"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Times New Roman"/>
                <w:kern w:val="2"/>
                <w:sz w:val="21"/>
                <w:szCs w:val="21"/>
                <w:lang w:val="en-US" w:eastAsia="zh-CN" w:bidi="ar-SA"/>
              </w:rPr>
            </w:pPr>
            <w:r>
              <w:rPr>
                <w:rFonts w:hint="eastAsia" w:ascii="宋体" w:hAnsi="宋体"/>
                <w:szCs w:val="21"/>
              </w:rPr>
              <w:t>社区医院综合干预措施对老年可能肌少症患者肌肉质量及身体功能的影响</w:t>
            </w:r>
          </w:p>
        </w:tc>
        <w:tc>
          <w:tcPr>
            <w:tcW w:w="144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color w:val="auto"/>
                <w:kern w:val="2"/>
                <w:sz w:val="21"/>
                <w:szCs w:val="21"/>
                <w:lang w:val="en-US" w:eastAsia="zh-CN" w:bidi="ar-SA"/>
              </w:rPr>
            </w:pPr>
            <w:r>
              <w:rPr>
                <w:color w:val="auto"/>
              </w:rPr>
              <w:fldChar w:fldCharType="begin"/>
            </w:r>
            <w:r>
              <w:rPr>
                <w:color w:val="auto"/>
              </w:rPr>
              <w:instrText xml:space="preserve"> HYPERLINK "https://kns.cnki.net/kns/popup/knetsearchNew.aspx?sdb=CJFQ&amp;sfield=%e4%bd%9c%e8%80%85&amp;skey=%e6%bd%98%e7%8e%ae%e6%95%8f&amp;scode=000020042669&amp;acode=000020042669" \t "knet" </w:instrText>
            </w:r>
            <w:r>
              <w:rPr>
                <w:color w:val="auto"/>
              </w:rPr>
              <w:fldChar w:fldCharType="separate"/>
            </w:r>
            <w:r>
              <w:rPr>
                <w:color w:val="auto"/>
              </w:rPr>
              <w:t>潘玮敏</w:t>
            </w:r>
            <w:r>
              <w:rPr>
                <w:color w:val="auto"/>
              </w:rPr>
              <w:fldChar w:fldCharType="end"/>
            </w:r>
            <w:r>
              <w:rPr>
                <w:rFonts w:ascii="宋体" w:hAnsi="宋体"/>
                <w:color w:val="auto"/>
                <w:szCs w:val="21"/>
              </w:rPr>
              <w:t>;</w:t>
            </w:r>
            <w:r>
              <w:rPr>
                <w:color w:val="auto"/>
              </w:rPr>
              <w:fldChar w:fldCharType="begin"/>
            </w:r>
            <w:r>
              <w:rPr>
                <w:color w:val="auto"/>
              </w:rPr>
              <w:instrText xml:space="preserve"> HYPERLINK "https://kns.cnki.net/kns/popup/knetsearchNew.aspx?sdb=CJFQ&amp;sfield=%e4%bd%9c%e8%80%85&amp;skey=%e9%bb%84%e5%b2%97&amp;scode=000001358545&amp;acode=000001358545" \t "knet" </w:instrText>
            </w:r>
            <w:r>
              <w:rPr>
                <w:color w:val="auto"/>
              </w:rPr>
              <w:fldChar w:fldCharType="separate"/>
            </w:r>
            <w:r>
              <w:rPr>
                <w:color w:val="auto"/>
              </w:rPr>
              <w:t>黄岗</w:t>
            </w:r>
            <w:r>
              <w:rPr>
                <w:color w:val="auto"/>
              </w:rPr>
              <w:fldChar w:fldCharType="end"/>
            </w:r>
            <w:r>
              <w:rPr>
                <w:rFonts w:ascii="宋体" w:hAnsi="宋体"/>
                <w:color w:val="auto"/>
                <w:szCs w:val="21"/>
              </w:rPr>
              <w:t>;</w:t>
            </w:r>
            <w:r>
              <w:rPr>
                <w:rFonts w:hint="eastAsia" w:ascii="宋体" w:hAnsi="宋体"/>
                <w:color w:val="auto"/>
                <w:szCs w:val="21"/>
              </w:rPr>
              <w:t>等</w:t>
            </w:r>
          </w:p>
        </w:tc>
        <w:tc>
          <w:tcPr>
            <w:tcW w:w="936"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rPr>
                <w:rFonts w:hint="eastAsia" w:ascii="宋体" w:hAnsi="宋体"/>
                <w:szCs w:val="21"/>
              </w:rPr>
              <w:t>第一作者</w:t>
            </w:r>
          </w:p>
        </w:tc>
        <w:tc>
          <w:tcPr>
            <w:tcW w:w="1368"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fldChar w:fldCharType="begin"/>
            </w:r>
            <w:r>
              <w:instrText xml:space="preserve"> HYPERLINK "https://kns.cnki.net/kns/NaviBridge.aspx?bt=1&amp;DBCode=CJFD&amp;BaseID=ZLQG&amp;UnitCode=&amp;NaviLink=%e4%b8%ad%e5%8d%8e%e8%80%81%e5%b9%b4%e5%a4%9a%e5%99%a8%e5%ae%98%e7%96%be%e7%97%85%e6%9d%82%e5%bf%97" \t "_blank" </w:instrText>
            </w:r>
            <w:r>
              <w:fldChar w:fldCharType="separate"/>
            </w:r>
            <w:r>
              <w:t>中华老年多器官疾病杂志</w:t>
            </w:r>
            <w:r>
              <w:fldChar w:fldCharType="end"/>
            </w:r>
          </w:p>
        </w:tc>
        <w:tc>
          <w:tcPr>
            <w:tcW w:w="96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rPr>
                <w:rFonts w:ascii="宋体" w:hAnsi="宋体"/>
                <w:szCs w:val="21"/>
              </w:rPr>
              <w:t>2022-02</w:t>
            </w:r>
          </w:p>
        </w:tc>
        <w:tc>
          <w:tcPr>
            <w:tcW w:w="900" w:type="dxa"/>
            <w:tcBorders>
              <w:top w:val="nil"/>
              <w:left w:val="nil"/>
              <w:bottom w:val="nil"/>
              <w:right w:val="single" w:color="000000" w:sz="4" w:space="0"/>
            </w:tcBorders>
            <w:shd w:val="clear" w:color="auto" w:fill="auto"/>
            <w:noWrap/>
            <w:vAlign w:val="top"/>
          </w:tcPr>
          <w:p>
            <w:pPr>
              <w:widowControl/>
              <w:jc w:val="center"/>
              <w:textAlignment w:val="center"/>
              <w:rPr>
                <w:rFonts w:hint="eastAsia" w:ascii="宋体" w:hAnsi="宋体" w:eastAsia="宋体" w:cs="Times New Roman"/>
                <w:kern w:val="2"/>
                <w:sz w:val="21"/>
                <w:szCs w:val="21"/>
                <w:lang w:val="en-US" w:eastAsia="zh-CN" w:bidi="ar-SA"/>
              </w:rPr>
            </w:pPr>
            <w:r>
              <w:rPr>
                <w:rFonts w:hint="eastAsia" w:ascii="宋体" w:hAnsi="宋体"/>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13</w:t>
            </w:r>
          </w:p>
        </w:tc>
        <w:tc>
          <w:tcPr>
            <w:tcW w:w="3432" w:type="dxa"/>
            <w:tcBorders>
              <w:top w:val="nil"/>
              <w:left w:val="nil"/>
              <w:bottom w:val="nil"/>
              <w:right w:val="single" w:color="000000" w:sz="4" w:space="0"/>
            </w:tcBorders>
            <w:shd w:val="clear" w:color="auto" w:fill="auto"/>
            <w:noWrap/>
            <w:vAlign w:val="top"/>
          </w:tcPr>
          <w:tbl>
            <w:tblPr>
              <w:tblStyle w:val="9"/>
              <w:tblpPr w:leftFromText="45" w:rightFromText="45" w:vertAnchor="text"/>
              <w:tblW w:w="5000" w:type="pct"/>
              <w:tblCellSpacing w:w="0" w:type="dxa"/>
              <w:tblInd w:w="0" w:type="dxa"/>
              <w:tblBorders>
                <w:top w:val="single" w:color="D1DFF4" w:sz="6" w:space="0"/>
                <w:left w:val="single" w:color="D1DFF4" w:sz="6" w:space="0"/>
                <w:bottom w:val="single" w:color="D1DFF4" w:sz="6" w:space="0"/>
                <w:right w:val="single" w:color="D1DFF4"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3186"/>
            </w:tblGrid>
            <w:tr>
              <w:tblPrEx>
                <w:tblBorders>
                  <w:top w:val="single" w:color="D1DFF4" w:sz="6" w:space="0"/>
                  <w:left w:val="single" w:color="D1DFF4" w:sz="6" w:space="0"/>
                  <w:bottom w:val="single" w:color="D1DFF4" w:sz="6" w:space="0"/>
                  <w:right w:val="single" w:color="D1DFF4" w:sz="6" w:space="0"/>
                  <w:insideH w:val="none" w:color="auto" w:sz="0" w:space="0"/>
                  <w:insideV w:val="none" w:color="auto" w:sz="0" w:space="0"/>
                </w:tblBorders>
                <w:shd w:val="clear" w:color="auto" w:fill="FFFFFF"/>
                <w:tblCellMar>
                  <w:top w:w="0" w:type="dxa"/>
                  <w:left w:w="0" w:type="dxa"/>
                  <w:bottom w:w="0" w:type="dxa"/>
                  <w:right w:w="0" w:type="dxa"/>
                </w:tblCellMar>
              </w:tblPrEx>
              <w:trPr>
                <w:tblCellSpacing w:w="0" w:type="dxa"/>
              </w:trPr>
              <w:tc>
                <w:tcPr>
                  <w:tcW w:w="8624" w:type="dxa"/>
                  <w:shd w:val="clear" w:color="auto" w:fill="FFFFFF"/>
                  <w:tcMar>
                    <w:top w:w="120" w:type="dxa"/>
                    <w:left w:w="45" w:type="dxa"/>
                    <w:bottom w:w="120" w:type="dxa"/>
                    <w:right w:w="45" w:type="dxa"/>
                  </w:tcMar>
                  <w:vAlign w:val="center"/>
                </w:tcPr>
                <w:p>
                  <w:pPr>
                    <w:widowControl/>
                    <w:textAlignment w:val="center"/>
                    <w:rPr>
                      <w:rFonts w:ascii="宋体" w:hAnsi="宋体"/>
                      <w:szCs w:val="21"/>
                    </w:rPr>
                  </w:pPr>
                  <w:r>
                    <w:fldChar w:fldCharType="begin"/>
                  </w:r>
                  <w:r>
                    <w:instrText xml:space="preserve"> HYPERLINK "https://kns.cnki.net/kns/detail/detail.aspx?QueryID=0&amp;CurRec=5&amp;recid=&amp;FileName=ZLKF202201016&amp;DbName=CJFDLAST2022&amp;DbCode=CJFQ&amp;yx=&amp;pr=&amp;URLID=&amp;bsm=QK0202;" \t "_blank" </w:instrText>
                  </w:r>
                  <w:r>
                    <w:fldChar w:fldCharType="separate"/>
                  </w:r>
                  <w:r>
                    <w:rPr>
                      <w:rFonts w:hint="eastAsia" w:ascii="宋体" w:hAnsi="宋体"/>
                      <w:szCs w:val="21"/>
                    </w:rPr>
                    <w:t>物理疗法在运动员髌腱末端病治疗中的研究现状与应用</w:t>
                  </w:r>
                  <w:r>
                    <w:rPr>
                      <w:rFonts w:hint="eastAsia" w:ascii="宋体" w:hAnsi="宋体"/>
                      <w:szCs w:val="21"/>
                    </w:rPr>
                    <w:fldChar w:fldCharType="end"/>
                  </w:r>
                </w:p>
              </w:tc>
            </w:tr>
          </w:tbl>
          <w:p>
            <w:pPr>
              <w:widowControl/>
              <w:textAlignment w:val="center"/>
              <w:rPr>
                <w:rFonts w:hint="eastAsia" w:ascii="宋体" w:hAnsi="宋体" w:eastAsia="宋体" w:cs="Times New Roman"/>
                <w:kern w:val="2"/>
                <w:sz w:val="21"/>
                <w:szCs w:val="21"/>
                <w:lang w:val="en-US" w:eastAsia="zh-CN" w:bidi="ar-SA"/>
              </w:rPr>
            </w:pPr>
          </w:p>
        </w:tc>
        <w:tc>
          <w:tcPr>
            <w:tcW w:w="1440"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李新通;潘玮敏，等</w:t>
            </w:r>
          </w:p>
        </w:tc>
        <w:tc>
          <w:tcPr>
            <w:tcW w:w="936"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Times New Roman"/>
                <w:kern w:val="2"/>
                <w:sz w:val="21"/>
                <w:szCs w:val="21"/>
                <w:lang w:val="en-US" w:eastAsia="zh-CN" w:bidi="ar-SA"/>
              </w:rPr>
            </w:pPr>
            <w:r>
              <w:rPr>
                <w:rFonts w:hint="eastAsia" w:ascii="宋体" w:hAnsi="宋体"/>
                <w:szCs w:val="21"/>
              </w:rPr>
              <w:t>通讯作者</w:t>
            </w:r>
          </w:p>
        </w:tc>
        <w:tc>
          <w:tcPr>
            <w:tcW w:w="1368" w:type="dxa"/>
            <w:tcBorders>
              <w:top w:val="nil"/>
              <w:left w:val="nil"/>
              <w:bottom w:val="nil"/>
              <w:right w:val="single" w:color="000000" w:sz="4" w:space="0"/>
            </w:tcBorders>
            <w:shd w:val="clear" w:color="auto" w:fill="auto"/>
            <w:noWrap/>
            <w:vAlign w:val="top"/>
          </w:tcPr>
          <w:p>
            <w:pPr>
              <w:widowControl/>
              <w:textAlignment w:val="center"/>
              <w:rPr>
                <w:rFonts w:hint="eastAsia" w:ascii="宋体" w:hAnsi="宋体" w:eastAsia="宋体" w:cs="Times New Roman"/>
                <w:kern w:val="2"/>
                <w:sz w:val="21"/>
                <w:szCs w:val="21"/>
                <w:lang w:val="en-US" w:eastAsia="zh-CN" w:bidi="ar-SA"/>
              </w:rPr>
            </w:pPr>
            <w:r>
              <w:fldChar w:fldCharType="begin"/>
            </w:r>
            <w:r>
              <w:instrText xml:space="preserve"> HYPERLINK "https://kns.cnki.net/kns/NaviBridge.aspx?bt=1&amp;DBCode=CJFD&amp;BaseID=ZLKF&amp;UnitCode=&amp;NaviLink=%e4%b8%ad%e5%9b%bd%e5%ba%b7%e5%a4%8d" \t "_blank" </w:instrText>
            </w:r>
            <w:r>
              <w:fldChar w:fldCharType="separate"/>
            </w:r>
            <w:r>
              <w:t>中国康复</w:t>
            </w:r>
            <w:r>
              <w:fldChar w:fldCharType="end"/>
            </w:r>
          </w:p>
        </w:tc>
        <w:tc>
          <w:tcPr>
            <w:tcW w:w="960" w:type="dxa"/>
            <w:tcBorders>
              <w:top w:val="nil"/>
              <w:left w:val="nil"/>
              <w:bottom w:val="nil"/>
              <w:right w:val="single" w:color="000000" w:sz="4" w:space="0"/>
            </w:tcBorders>
            <w:shd w:val="clear" w:color="auto" w:fill="auto"/>
            <w:noWrap/>
            <w:vAlign w:val="top"/>
          </w:tcPr>
          <w:p>
            <w:pPr>
              <w:widowControl/>
              <w:ind w:firstLine="840" w:firstLineChars="400"/>
              <w:textAlignment w:val="center"/>
              <w:rPr>
                <w:rFonts w:hint="eastAsia" w:ascii="宋体" w:hAnsi="宋体" w:eastAsia="宋体" w:cs="Times New Roman"/>
                <w:kern w:val="2"/>
                <w:sz w:val="21"/>
                <w:szCs w:val="21"/>
                <w:lang w:val="en-US" w:eastAsia="zh-CN" w:bidi="ar-SA"/>
              </w:rPr>
            </w:pPr>
            <w:r>
              <w:rPr>
                <w:rFonts w:ascii="宋体" w:hAnsi="宋体"/>
                <w:szCs w:val="21"/>
              </w:rPr>
              <w:t>2022-01</w:t>
            </w:r>
          </w:p>
        </w:tc>
        <w:tc>
          <w:tcPr>
            <w:tcW w:w="900" w:type="dxa"/>
            <w:tcBorders>
              <w:top w:val="nil"/>
              <w:left w:val="nil"/>
              <w:bottom w:val="nil"/>
              <w:right w:val="single" w:color="000000" w:sz="4" w:space="0"/>
            </w:tcBorders>
            <w:shd w:val="clear" w:color="auto" w:fill="auto"/>
            <w:noWrap/>
            <w:vAlign w:val="top"/>
          </w:tcPr>
          <w:p>
            <w:pPr>
              <w:widowControl/>
              <w:ind w:firstLine="840" w:firstLineChars="400"/>
              <w:textAlignment w:val="center"/>
              <w:rPr>
                <w:rFonts w:hint="eastAsia" w:ascii="宋体" w:hAnsi="宋体" w:eastAsia="宋体" w:cs="Times New Roman"/>
                <w:kern w:val="2"/>
                <w:sz w:val="21"/>
                <w:szCs w:val="21"/>
                <w:lang w:val="en-US" w:eastAsia="zh-CN" w:bidi="ar-SA"/>
              </w:rPr>
            </w:pPr>
            <w:r>
              <w:rPr>
                <w:rFonts w:hint="eastAsia" w:ascii="宋体" w:hAnsi="宋体"/>
                <w:szCs w:val="21"/>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14</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Deconstruction of the Prevention of Knee Osteoarthritis by Swimming Based on Data Mining Technology</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殷剑侠</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Biomed Research international </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2022年8月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ind w:firstLine="440" w:firstLineChars="20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lang w:val="en-US" w:eastAsia="zh-CN"/>
              </w:rPr>
            </w:pPr>
          </w:p>
          <w:p>
            <w:pPr>
              <w:pStyle w:val="2"/>
              <w:ind w:firstLine="221" w:firstLineChars="100"/>
              <w:rPr>
                <w:rFonts w:hint="default"/>
                <w:lang w:val="en-US" w:eastAsia="zh-CN"/>
              </w:rPr>
            </w:pPr>
            <w:r>
              <w:rPr>
                <w:rFonts w:hint="eastAsia" w:ascii="宋体" w:hAnsi="宋体" w:cs="宋体"/>
                <w:b/>
                <w:bCs/>
                <w:i w:val="0"/>
                <w:iCs w:val="0"/>
                <w:color w:val="000000"/>
                <w:kern w:val="0"/>
                <w:sz w:val="22"/>
                <w:szCs w:val="22"/>
                <w:u w:val="none"/>
                <w:lang w:val="en-US" w:eastAsia="zh-CN" w:bidi="ar"/>
              </w:rPr>
              <w:t>15</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体育参与何以提升中国城镇居民的生活质量？ —社会资本的中介效应</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张晓丽</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上海体育学院学报</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2022年4月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16</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基于扎根理论的中国退役运动员社会融合影响因素理论体系构建</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张晓丽</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西安体育学院学报</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2022年11月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17</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跳深时下肢伸肌群肌力变化特征研究</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李兆林</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西安体育学院学报</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2022年3月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18</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我国城镇居民文化资本、体育锻炼与主观健康关系研究——基于CGSS2017数据的实证分析</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肖红</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西安体育学院学报</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2022年10月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19</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Influence of Self-efficacy Improvement on Online Learning Participation（自我效能感提升干预下学生在线学习参与度影响研究）</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耿莉</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International Joural：Emerging Technologies in Learning</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EI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20</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The Recommendation System of Innovation and Entrepreneurship Education Resources in Universities Based on Improved Collaborative Filtering Model（基于资源协同模型的高校创新创业教育体系构建模型研究）</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耿莉</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COMPUTATIONAL INTELLIGENCE AND NEUROSCIENCE</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2022年2月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21</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基于INSGA-II算法的武器-目标分配方法</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王楠</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云南大学学报</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2022年7月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cscd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22</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间歇运动对运动员心肌缺血再灌注损伤的保护作用</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王伟</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Biomed Research international </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2022年8月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sci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23</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高校跑酷课程的开展现状与发展——以西安体育学院为例 </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陈开拓</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当代体育科技</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2022年9月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24</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《西安体育学院体育教育专业学生体操实践能力培养方法与途径研究》</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杨辉</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当代体育科技</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2022年12月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25</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高校体育教育专业体操课程思政建设路径探索与实践——以西安体育学院为例</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kern w:val="2"/>
                <w:sz w:val="22"/>
                <w:szCs w:val="22"/>
                <w:u w:val="none"/>
                <w:lang w:val="en-US" w:eastAsia="zh-CN" w:bidi="ar-SA"/>
              </w:rPr>
            </w:pPr>
            <w:r>
              <w:rPr>
                <w:rFonts w:hint="eastAsia" w:ascii="宋体" w:hAnsi="宋体" w:eastAsia="宋体" w:cs="宋体"/>
                <w:i w:val="0"/>
                <w:iCs w:val="0"/>
                <w:color w:val="auto"/>
                <w:kern w:val="0"/>
                <w:sz w:val="22"/>
                <w:szCs w:val="22"/>
                <w:u w:val="none"/>
                <w:lang w:val="en-US" w:eastAsia="zh-CN" w:bidi="ar"/>
              </w:rPr>
              <w:t>李凤梅</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体育视野</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2022年7月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26</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我国高等体育院校《体育手语》课程思政的路径探索</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屈丹</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绥化学院学报</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2022年7月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27</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体育专业理论课程思政教学设计优化研究</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王丽芳</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当代体育科技</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2022年10月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044" w:type="dxa"/>
            <w:tcBorders>
              <w:top w:val="nil"/>
              <w:left w:val="single" w:color="000000" w:sz="4" w:space="0"/>
              <w:bottom w:val="nil"/>
              <w:right w:val="single" w:color="000000" w:sz="4" w:space="0"/>
            </w:tcBorders>
            <w:shd w:val="clear" w:color="000000" w:fill="EAEFF7"/>
            <w:noWrap/>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28</w:t>
            </w:r>
          </w:p>
        </w:tc>
        <w:tc>
          <w:tcPr>
            <w:tcW w:w="3432"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竞技体操教练员与运动员人际关系研究</w:t>
            </w:r>
          </w:p>
        </w:tc>
        <w:tc>
          <w:tcPr>
            <w:tcW w:w="144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张红</w:t>
            </w:r>
          </w:p>
        </w:tc>
        <w:tc>
          <w:tcPr>
            <w:tcW w:w="936"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cs="宋体"/>
                <w:b w:val="0"/>
                <w:bCs w:val="0"/>
                <w:sz w:val="24"/>
                <w:szCs w:val="24"/>
                <w:lang w:val="en-US" w:eastAsia="zh-CN"/>
              </w:rPr>
              <w:t>第一作者</w:t>
            </w:r>
          </w:p>
        </w:tc>
        <w:tc>
          <w:tcPr>
            <w:tcW w:w="1368"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体育视野</w:t>
            </w:r>
          </w:p>
        </w:tc>
        <w:tc>
          <w:tcPr>
            <w:tcW w:w="960" w:type="dxa"/>
            <w:tcBorders>
              <w:top w:val="nil"/>
              <w:left w:val="nil"/>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2022年2月</w:t>
            </w:r>
          </w:p>
        </w:tc>
        <w:tc>
          <w:tcPr>
            <w:tcW w:w="900" w:type="dxa"/>
            <w:tcBorders>
              <w:top w:val="nil"/>
              <w:left w:val="nil"/>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普刊</w:t>
            </w:r>
          </w:p>
        </w:tc>
      </w:tr>
    </w:tbl>
    <w:p>
      <w:pPr>
        <w:pStyle w:val="13"/>
        <w:numPr>
          <w:ilvl w:val="0"/>
          <w:numId w:val="0"/>
        </w:numPr>
        <w:tabs>
          <w:tab w:val="left" w:pos="350"/>
        </w:tabs>
        <w:rPr>
          <w:rFonts w:hint="eastAsia" w:ascii="宋体" w:hAnsi="宋体" w:cs="宋体"/>
          <w:b/>
          <w:bCs/>
          <w:sz w:val="24"/>
          <w:szCs w:val="24"/>
          <w:lang w:val="en-US" w:eastAsia="zh-CN"/>
        </w:rPr>
      </w:pPr>
    </w:p>
    <w:p>
      <w:pPr>
        <w:pStyle w:val="13"/>
        <w:numPr>
          <w:ilvl w:val="0"/>
          <w:numId w:val="0"/>
        </w:numPr>
        <w:tabs>
          <w:tab w:val="left" w:pos="350"/>
        </w:tabs>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（三）教师获得国内外重要奖项</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1.内容：统计时间段内分年度获得的国内外重要奖项的情况，奖项每年控制在10项以内。</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奖项名称：包括但不限于诺贝尔奖、菲尔兹奖、图灵奖、沃尔夫化学奖、茅盾文学奖、郭沫若史学奖、孙冶方经济学奖、何梁何利奖、吴玉章奖、体育三大赛、表演类国际A级奖、教育部高等学校科学研究优秀成果奖等，各类奖项均不包含人才资助项目。</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3.组织单位类型：政府、学会、协会、其他。</w:t>
      </w:r>
    </w:p>
    <w:p>
      <w:pPr>
        <w:pStyle w:val="8"/>
        <w:widowControl/>
        <w:numPr>
          <w:ilvl w:val="0"/>
          <w:numId w:val="0"/>
        </w:numPr>
        <w:spacing w:beforeAutospacing="0" w:afterAutospacing="0" w:line="360" w:lineRule="auto"/>
        <w:ind w:leftChars="0" w:firstLine="640" w:firstLineChars="200"/>
        <w:jc w:val="both"/>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4.获奖教师姓名（排名）：获奖教师姓名及在获奖人中的排序，获奖人应为本学位点专任教师。</w:t>
      </w:r>
    </w:p>
    <w:tbl>
      <w:tblPr>
        <w:tblStyle w:val="9"/>
        <w:tblW w:w="8915" w:type="dxa"/>
        <w:tblInd w:w="44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0"/>
        <w:gridCol w:w="1187"/>
        <w:gridCol w:w="1398"/>
        <w:gridCol w:w="786"/>
        <w:gridCol w:w="1020"/>
        <w:gridCol w:w="960"/>
        <w:gridCol w:w="1020"/>
        <w:gridCol w:w="12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2" w:hRule="atLeast"/>
        </w:trPr>
        <w:tc>
          <w:tcPr>
            <w:tcW w:w="1320" w:type="dxa"/>
            <w:tcBorders>
              <w:top w:val="single" w:color="000000" w:sz="4" w:space="0"/>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1187"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奖项名称</w:t>
            </w:r>
          </w:p>
        </w:tc>
        <w:tc>
          <w:tcPr>
            <w:tcW w:w="1398"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获奖成果名称</w:t>
            </w:r>
          </w:p>
        </w:tc>
        <w:tc>
          <w:tcPr>
            <w:tcW w:w="786"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获奖等级</w:t>
            </w:r>
          </w:p>
        </w:tc>
        <w:tc>
          <w:tcPr>
            <w:tcW w:w="102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组织单位</w:t>
            </w:r>
          </w:p>
        </w:tc>
        <w:tc>
          <w:tcPr>
            <w:tcW w:w="96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组织单位类型</w:t>
            </w:r>
          </w:p>
        </w:tc>
        <w:tc>
          <w:tcPr>
            <w:tcW w:w="1020"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w:t>
            </w:r>
          </w:p>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时间</w:t>
            </w:r>
          </w:p>
        </w:tc>
        <w:tc>
          <w:tcPr>
            <w:tcW w:w="1224" w:type="dxa"/>
            <w:tcBorders>
              <w:top w:val="single" w:color="000000" w:sz="4" w:space="0"/>
              <w:left w:val="nil"/>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获奖教师姓名（排名）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132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w:t>
            </w:r>
          </w:p>
        </w:tc>
        <w:tc>
          <w:tcPr>
            <w:tcW w:w="1187" w:type="dxa"/>
            <w:tcBorders>
              <w:top w:val="nil"/>
              <w:left w:val="nil"/>
              <w:bottom w:val="single" w:color="000000" w:sz="4" w:space="0"/>
              <w:right w:val="single" w:color="000000" w:sz="4" w:space="0"/>
            </w:tcBorders>
            <w:shd w:val="clear" w:color="auto" w:fill="auto"/>
            <w:noWrap/>
            <w:vAlign w:val="center"/>
          </w:tcPr>
          <w:p>
            <w:pPr>
              <w:pStyle w:val="13"/>
              <w:ind w:firstLine="0" w:firstLineChars="0"/>
              <w:jc w:val="left"/>
              <w:rPr>
                <w:rFonts w:hint="eastAsia" w:ascii="宋体" w:hAnsi="宋体" w:eastAsia="宋体" w:cs="黑体"/>
                <w:kern w:val="2"/>
                <w:sz w:val="24"/>
                <w:szCs w:val="24"/>
                <w:lang w:val="en-US" w:eastAsia="zh-CN" w:bidi="ar-SA"/>
              </w:rPr>
            </w:pPr>
            <w:r>
              <w:rPr>
                <w:rFonts w:hint="eastAsia" w:ascii="宋体" w:hAnsi="宋体" w:cs="黑体"/>
                <w:sz w:val="24"/>
              </w:rPr>
              <w:t>陕西省教学名师</w:t>
            </w:r>
          </w:p>
        </w:tc>
        <w:tc>
          <w:tcPr>
            <w:tcW w:w="1398" w:type="dxa"/>
            <w:tcBorders>
              <w:top w:val="nil"/>
              <w:left w:val="nil"/>
              <w:bottom w:val="single" w:color="000000" w:sz="4" w:space="0"/>
              <w:right w:val="single" w:color="000000" w:sz="4" w:space="0"/>
            </w:tcBorders>
            <w:shd w:val="clear" w:color="auto" w:fill="auto"/>
            <w:noWrap/>
            <w:vAlign w:val="center"/>
          </w:tcPr>
          <w:p>
            <w:pPr>
              <w:pStyle w:val="13"/>
              <w:ind w:left="0" w:leftChars="0" w:firstLine="240" w:firstLineChars="100"/>
              <w:jc w:val="left"/>
              <w:rPr>
                <w:rFonts w:hint="eastAsia" w:ascii="宋体" w:hAnsi="宋体" w:eastAsia="宋体" w:cs="黑体"/>
                <w:kern w:val="2"/>
                <w:sz w:val="24"/>
                <w:szCs w:val="24"/>
                <w:lang w:val="en-US" w:eastAsia="zh-CN" w:bidi="ar-SA"/>
              </w:rPr>
            </w:pPr>
            <w:r>
              <w:rPr>
                <w:rFonts w:hint="eastAsia" w:ascii="宋体" w:hAnsi="宋体" w:cs="黑体"/>
                <w:sz w:val="24"/>
              </w:rPr>
              <w:t>教学型</w:t>
            </w:r>
          </w:p>
        </w:tc>
        <w:tc>
          <w:tcPr>
            <w:tcW w:w="786" w:type="dxa"/>
            <w:tcBorders>
              <w:top w:val="nil"/>
              <w:left w:val="nil"/>
              <w:bottom w:val="single" w:color="000000" w:sz="4" w:space="0"/>
              <w:right w:val="single" w:color="000000" w:sz="4" w:space="0"/>
            </w:tcBorders>
            <w:shd w:val="clear" w:color="auto" w:fill="auto"/>
            <w:noWrap/>
            <w:vAlign w:val="center"/>
          </w:tcPr>
          <w:p>
            <w:pPr>
              <w:pStyle w:val="13"/>
              <w:ind w:firstLine="0" w:firstLineChars="0"/>
              <w:jc w:val="center"/>
              <w:rPr>
                <w:rFonts w:hint="eastAsia" w:ascii="宋体" w:hAnsi="宋体" w:eastAsia="宋体" w:cs="黑体"/>
                <w:kern w:val="2"/>
                <w:sz w:val="24"/>
                <w:szCs w:val="24"/>
                <w:lang w:val="en-US" w:eastAsia="zh-CN" w:bidi="ar-SA"/>
              </w:rPr>
            </w:pPr>
            <w:r>
              <w:rPr>
                <w:rFonts w:hint="eastAsia" w:ascii="宋体" w:hAnsi="宋体" w:cs="黑体"/>
                <w:sz w:val="24"/>
              </w:rPr>
              <w:t>一等奖</w:t>
            </w:r>
          </w:p>
        </w:tc>
        <w:tc>
          <w:tcPr>
            <w:tcW w:w="1020" w:type="dxa"/>
            <w:tcBorders>
              <w:top w:val="nil"/>
              <w:left w:val="nil"/>
              <w:bottom w:val="single" w:color="000000" w:sz="4" w:space="0"/>
              <w:right w:val="single" w:color="000000" w:sz="4" w:space="0"/>
            </w:tcBorders>
            <w:shd w:val="clear" w:color="auto" w:fill="auto"/>
            <w:noWrap/>
            <w:vAlign w:val="center"/>
          </w:tcPr>
          <w:p>
            <w:pPr>
              <w:pStyle w:val="13"/>
              <w:ind w:firstLine="0" w:firstLineChars="0"/>
              <w:jc w:val="left"/>
              <w:rPr>
                <w:rFonts w:hint="eastAsia" w:ascii="宋体" w:hAnsi="宋体" w:eastAsia="宋体" w:cs="黑体"/>
                <w:kern w:val="2"/>
                <w:sz w:val="24"/>
                <w:szCs w:val="24"/>
                <w:lang w:val="en-US" w:eastAsia="zh-CN" w:bidi="ar-SA"/>
              </w:rPr>
            </w:pPr>
            <w:r>
              <w:rPr>
                <w:rFonts w:hint="eastAsia" w:ascii="宋体" w:hAnsi="宋体" w:cs="黑体"/>
                <w:sz w:val="24"/>
              </w:rPr>
              <w:t>陕西省教育厅</w:t>
            </w:r>
          </w:p>
        </w:tc>
        <w:tc>
          <w:tcPr>
            <w:tcW w:w="960" w:type="dxa"/>
            <w:tcBorders>
              <w:top w:val="nil"/>
              <w:left w:val="nil"/>
              <w:bottom w:val="single" w:color="000000" w:sz="4" w:space="0"/>
              <w:right w:val="single" w:color="000000" w:sz="4" w:space="0"/>
            </w:tcBorders>
            <w:shd w:val="clear" w:color="auto" w:fill="auto"/>
            <w:noWrap/>
            <w:vAlign w:val="center"/>
          </w:tcPr>
          <w:p>
            <w:pPr>
              <w:pStyle w:val="13"/>
              <w:ind w:firstLine="0" w:firstLineChars="0"/>
              <w:jc w:val="center"/>
              <w:rPr>
                <w:rFonts w:hint="eastAsia" w:ascii="宋体" w:hAnsi="宋体" w:eastAsia="宋体" w:cs="黑体"/>
                <w:kern w:val="2"/>
                <w:sz w:val="24"/>
                <w:szCs w:val="24"/>
                <w:lang w:val="en-US" w:eastAsia="zh-CN" w:bidi="ar-SA"/>
              </w:rPr>
            </w:pPr>
            <w:r>
              <w:rPr>
                <w:rFonts w:hint="eastAsia" w:ascii="宋体" w:hAnsi="宋体" w:cs="黑体"/>
                <w:sz w:val="24"/>
              </w:rPr>
              <w:t>教育管理</w:t>
            </w:r>
          </w:p>
        </w:tc>
        <w:tc>
          <w:tcPr>
            <w:tcW w:w="1020" w:type="dxa"/>
            <w:tcBorders>
              <w:top w:val="nil"/>
              <w:left w:val="nil"/>
              <w:bottom w:val="single" w:color="000000" w:sz="4" w:space="0"/>
              <w:right w:val="single" w:color="000000" w:sz="4" w:space="0"/>
            </w:tcBorders>
            <w:shd w:val="clear" w:color="auto" w:fill="auto"/>
            <w:noWrap/>
            <w:vAlign w:val="center"/>
          </w:tcPr>
          <w:p>
            <w:pPr>
              <w:pStyle w:val="13"/>
              <w:ind w:firstLine="0" w:firstLineChars="0"/>
              <w:jc w:val="center"/>
              <w:rPr>
                <w:rFonts w:hint="eastAsia" w:ascii="宋体" w:hAnsi="宋体" w:eastAsia="宋体" w:cs="黑体"/>
                <w:kern w:val="2"/>
                <w:sz w:val="24"/>
                <w:szCs w:val="24"/>
                <w:lang w:val="en-US" w:eastAsia="zh-CN" w:bidi="ar-SA"/>
              </w:rPr>
            </w:pPr>
            <w:r>
              <w:rPr>
                <w:rFonts w:hint="eastAsia" w:ascii="宋体" w:hAnsi="宋体" w:cs="黑体"/>
                <w:sz w:val="24"/>
              </w:rPr>
              <w:t>2</w:t>
            </w:r>
            <w:r>
              <w:rPr>
                <w:rFonts w:ascii="宋体" w:hAnsi="宋体" w:cs="黑体"/>
                <w:sz w:val="24"/>
              </w:rPr>
              <w:t>022.12</w:t>
            </w:r>
          </w:p>
        </w:tc>
        <w:tc>
          <w:tcPr>
            <w:tcW w:w="1224" w:type="dxa"/>
            <w:tcBorders>
              <w:top w:val="nil"/>
              <w:left w:val="nil"/>
              <w:bottom w:val="single" w:color="000000" w:sz="4" w:space="0"/>
              <w:right w:val="single" w:color="000000" w:sz="4" w:space="0"/>
            </w:tcBorders>
            <w:shd w:val="clear" w:color="auto" w:fill="auto"/>
            <w:noWrap/>
            <w:vAlign w:val="center"/>
          </w:tcPr>
          <w:p>
            <w:pPr>
              <w:pStyle w:val="13"/>
              <w:ind w:firstLine="0" w:firstLineChars="0"/>
              <w:jc w:val="center"/>
              <w:rPr>
                <w:rFonts w:hint="eastAsia" w:ascii="宋体" w:hAnsi="宋体" w:eastAsia="宋体" w:cs="黑体"/>
                <w:kern w:val="2"/>
                <w:sz w:val="24"/>
                <w:szCs w:val="24"/>
                <w:lang w:val="en-US" w:eastAsia="zh-CN" w:bidi="ar-SA"/>
              </w:rPr>
            </w:pPr>
            <w:r>
              <w:rPr>
                <w:rFonts w:hint="eastAsia" w:ascii="宋体" w:hAnsi="宋体" w:cs="黑体"/>
                <w:sz w:val="24"/>
              </w:rPr>
              <w:t>温晓妮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32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2022年度陕西高等学校科学技术研究优秀成果奖</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运动训练技术分析与监测系统的研发与应用</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二等奖</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陕西省委高等教育工作委员会</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教育管理</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马海涛，杨辉，冯俊彦，严波涛，李小生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32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2022年度陕西高等学校科学技术研究优秀成果奖</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我国民族民间体育赛事对旅游目的地的影响研究</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二等奖</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陕西省委高等教育工作委员会</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教育管理</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杨涛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32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陕西省第十五次哲学社会科学优秀成果奖</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体育锻炼能提升社会资本吗？——基于204JSNET调查数据的证实分析</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一等奖</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陕西省人民政府</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张晓丽，雷鸣。黄谦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32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5</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陕西省第十五次哲学社会科学优秀成果奖</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我国户外运动安全的法律保障</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二等奖</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陕西省人民政府</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张恩利，刘新明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320" w:type="dxa"/>
            <w:tcBorders>
              <w:top w:val="nil"/>
              <w:left w:val="single" w:color="000000" w:sz="4" w:space="0"/>
              <w:bottom w:val="single" w:color="000000" w:sz="4" w:space="0"/>
              <w:right w:val="single" w:color="000000" w:sz="4" w:space="0"/>
            </w:tcBorders>
            <w:shd w:val="clear" w:color="000000" w:fill="EAEFF7"/>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6</w:t>
            </w:r>
          </w:p>
        </w:tc>
        <w:tc>
          <w:tcPr>
            <w:tcW w:w="11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cs="宋体"/>
                <w:i w:val="0"/>
                <w:iCs w:val="0"/>
                <w:color w:val="000000"/>
                <w:sz w:val="22"/>
                <w:szCs w:val="22"/>
                <w:u w:val="none"/>
                <w:lang w:val="en-US" w:eastAsia="zh-CN"/>
              </w:rPr>
              <w:t>陕西省第十五次哲学社会科学优秀成果奖</w:t>
            </w:r>
          </w:p>
        </w:tc>
        <w:tc>
          <w:tcPr>
            <w:tcW w:w="139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中国专业运动员的社会网络结构研究</w:t>
            </w:r>
          </w:p>
        </w:tc>
        <w:tc>
          <w:tcPr>
            <w:tcW w:w="78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二等奖</w:t>
            </w: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陕西省人民政府</w:t>
            </w:r>
          </w:p>
        </w:tc>
        <w:tc>
          <w:tcPr>
            <w:tcW w:w="9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0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2022</w:t>
            </w:r>
          </w:p>
        </w:tc>
        <w:tc>
          <w:tcPr>
            <w:tcW w:w="12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cs="宋体"/>
                <w:i w:val="0"/>
                <w:iCs w:val="0"/>
                <w:color w:val="000000"/>
                <w:sz w:val="22"/>
                <w:szCs w:val="22"/>
                <w:u w:val="none"/>
                <w:lang w:val="en-US" w:eastAsia="zh-CN"/>
              </w:rPr>
              <w:t>黄谦等</w:t>
            </w:r>
          </w:p>
        </w:tc>
      </w:tr>
      <w:bookmarkEnd w:id="5"/>
    </w:tbl>
    <w:p>
      <w:pPr>
        <w:pStyle w:val="8"/>
        <w:widowControl/>
        <w:spacing w:beforeAutospacing="0" w:afterAutospacing="0" w:line="360" w:lineRule="auto"/>
        <w:rPr>
          <w:rFonts w:hint="eastAsia" w:ascii="黑体" w:hAnsi="黑体" w:eastAsia="黑体" w:cs="黑体"/>
          <w:bCs/>
          <w:sz w:val="32"/>
          <w:szCs w:val="32"/>
          <w:lang w:val="en-US" w:eastAsia="zh-CN"/>
        </w:rPr>
      </w:pPr>
    </w:p>
    <w:p>
      <w:pPr>
        <w:pStyle w:val="8"/>
        <w:widowControl/>
        <w:spacing w:beforeAutospacing="0" w:afterAutospacing="0" w:line="360" w:lineRule="auto"/>
        <w:rPr>
          <w:rFonts w:hint="default" w:ascii="宋体" w:hAnsi="宋体" w:eastAsia="宋体" w:cs="宋体"/>
          <w:color w:val="0070C0"/>
          <w:kern w:val="2"/>
          <w:sz w:val="24"/>
          <w:szCs w:val="24"/>
          <w:lang w:val="en-US" w:eastAsia="zh-CN" w:bidi="ar-SA"/>
        </w:rPr>
      </w:pPr>
      <w:r>
        <w:rPr>
          <w:rFonts w:hint="eastAsia" w:ascii="黑体" w:hAnsi="黑体" w:eastAsia="黑体" w:cs="黑体"/>
          <w:bCs/>
          <w:sz w:val="32"/>
          <w:szCs w:val="32"/>
          <w:lang w:val="en-US" w:eastAsia="zh-CN"/>
        </w:rPr>
        <w:t>四、服务贡献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1"/>
        <w:rPr>
          <w:rFonts w:hint="eastAsia" w:ascii="仿宋" w:hAnsi="仿宋" w:eastAsia="仿宋" w:cs="仿宋"/>
          <w:b/>
          <w:bCs/>
          <w:color w:val="000000" w:themeColor="text1"/>
          <w:sz w:val="32"/>
          <w:szCs w:val="32"/>
          <w14:textFill>
            <w14:solidFill>
              <w14:schemeClr w14:val="tx1"/>
            </w14:solidFill>
          </w14:textFill>
        </w:rPr>
      </w:pPr>
      <w:bookmarkStart w:id="6" w:name="_Toc3993"/>
      <w:r>
        <w:rPr>
          <w:rFonts w:hint="eastAsia" w:ascii="仿宋" w:hAnsi="仿宋" w:eastAsia="仿宋" w:cs="仿宋"/>
          <w:b/>
          <w:bCs/>
          <w:color w:val="000000" w:themeColor="text1"/>
          <w:sz w:val="32"/>
          <w:szCs w:val="32"/>
          <w14:textFill>
            <w14:solidFill>
              <w14:schemeClr w14:val="tx1"/>
            </w14:solidFill>
          </w14:textFill>
        </w:rPr>
        <w:t>（一）推动竞技体育实力提升，服务体育强国战略</w:t>
      </w:r>
      <w:bookmarkEnd w:id="6"/>
    </w:p>
    <w:p>
      <w:pPr>
        <w:pStyle w:val="8"/>
        <w:widowControl/>
        <w:spacing w:beforeAutospacing="0" w:afterAutospacing="0" w:line="360" w:lineRule="auto"/>
        <w:rPr>
          <w:rFonts w:hint="eastAsia" w:ascii="黑体" w:hAnsi="黑体" w:eastAsia="黑体" w:cs="黑体"/>
          <w:bCs/>
          <w:sz w:val="28"/>
          <w:szCs w:val="28"/>
          <w:lang w:val="en-US" w:eastAsia="zh-CN"/>
        </w:rPr>
        <w:sectPr>
          <w:pgSz w:w="11906" w:h="16838"/>
          <w:pgMar w:top="1800" w:right="1440" w:bottom="1800" w:left="1440" w:header="851" w:footer="992" w:gutter="0"/>
          <w:cols w:space="425" w:num="1"/>
          <w:docGrid w:type="lines" w:linePitch="312" w:charSpace="0"/>
        </w:sectPr>
      </w:pPr>
      <w:r>
        <w:rPr>
          <w:rFonts w:hint="eastAsia" w:ascii="仿宋" w:hAnsi="仿宋" w:eastAsia="仿宋" w:cs="仿宋"/>
          <w:color w:val="000000" w:themeColor="text1"/>
          <w:sz w:val="32"/>
          <w:szCs w:val="32"/>
          <w:lang w:eastAsia="zh-CN"/>
          <w14:textFill>
            <w14:solidFill>
              <w14:schemeClr w14:val="tx1"/>
            </w14:solidFill>
          </w14:textFill>
        </w:rPr>
        <w:t>积极落实“教育部应对新冠肺炎疫情工作领导小组办公室关于在常态化疫情防控下做好学校体育工作的指导意见”，根据“意见”内容，围绕体育事业改革和发展的重大理论与实践问题，充分发挥我校体育学学科的团队优势，开展了同系列社会服务。紧密结合社会发展需要，瞄准新时代社会发展趋势与前沿领域，结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体育及体育学相关学科协调发展，构建学科专业与人才培养体系。紧跟当下社会对人才的需求，为备战陕西省十四届全运会田径、赛艇、足球、跆拳道等项目提供科技服务，为国家和我省竞技体育的不断攀升做出了重要贡献。围绕“一带一路”发展战略，为在读研究生搭建优质的服务实践锻炼平台，推广和普及“全民健身”理念和方法，惠及社区群众，为广大运动健身爱好者提供专业指导与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先后有多名研究生进行长期的运动队随队服务，为社区特殊人群提供心理援助。不但注重研究生的实践应用能力培养，而且注重研究生的科研及学术水平的培养及科技服务工作。各专业研究生每年参加各类国内外学术会议、学术论坛、发表学术期刊等，学以致用。在促进全民健身、终身体育等方面，为服务社会方面做出了积极贡献。</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hint="eastAsia" w:ascii="仿宋" w:hAnsi="仿宋" w:eastAsia="仿宋" w:cs="仿宋"/>
          <w:b/>
          <w:bCs/>
          <w:color w:val="000000" w:themeColor="text1"/>
          <w:kern w:val="2"/>
          <w:sz w:val="32"/>
          <w:szCs w:val="32"/>
          <w14:textFill>
            <w14:solidFill>
              <w14:schemeClr w14:val="tx1"/>
            </w14:solidFill>
          </w14:textFill>
        </w:rPr>
      </w:pPr>
      <w:bookmarkStart w:id="7" w:name="_Toc18315"/>
      <w:r>
        <w:rPr>
          <w:rFonts w:hint="eastAsia" w:ascii="仿宋" w:hAnsi="仿宋" w:eastAsia="仿宋" w:cs="仿宋"/>
          <w:b/>
          <w:bCs/>
          <w:color w:val="000000" w:themeColor="text1"/>
          <w:kern w:val="2"/>
          <w:sz w:val="32"/>
          <w:szCs w:val="32"/>
          <w14:textFill>
            <w14:solidFill>
              <w14:schemeClr w14:val="tx1"/>
            </w14:solidFill>
          </w14:textFill>
        </w:rPr>
        <w:t>（二）发挥文化传承创新作用，服务中外人文交流</w:t>
      </w:r>
      <w:bookmarkEnd w:id="7"/>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发挥文化传承创新作用，构建多层次的人才培养体系，为地区培养了一大批“下得去、留得住、用得上、干得好”的体育高级专门人才，为地区体育事业的发展提供了强有力的人才支持和智力保障。一直以来，我校非常注重教学研究与教学实践结合，突出社会实践教学环节。推进科学研究、社会服务、文化传承与创新人才培养的互动融合，严格学生课程论文和毕业论文的指导与评价，将学生参与教师的科研工作、社会调查、三下乡社会服务、体育文化传承活动纳入评优评先、奖学金评定的必备条件，培养了学生创新精神与实践能力，为服务中外人文交流贡献一份力量。</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hint="eastAsia" w:ascii="宋体" w:hAnsi="宋体" w:eastAsia="宋体" w:cs="宋体"/>
          <w:b/>
          <w:bCs/>
          <w:color w:val="000000" w:themeColor="text1"/>
          <w:kern w:val="2"/>
          <w:sz w:val="32"/>
          <w:szCs w:val="32"/>
          <w14:textFill>
            <w14:solidFill>
              <w14:schemeClr w14:val="tx1"/>
            </w14:solidFill>
          </w14:textFill>
        </w:rPr>
      </w:pPr>
      <w:bookmarkStart w:id="8" w:name="_Toc1558"/>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hint="eastAsia" w:ascii="仿宋" w:hAnsi="仿宋" w:eastAsia="仿宋" w:cs="仿宋"/>
          <w:b/>
          <w:bCs/>
          <w:color w:val="000000" w:themeColor="text1"/>
          <w:kern w:val="2"/>
          <w:sz w:val="32"/>
          <w:szCs w:val="32"/>
          <w14:textFill>
            <w14:solidFill>
              <w14:schemeClr w14:val="tx1"/>
            </w14:solidFill>
          </w14:textFill>
        </w:rPr>
      </w:pPr>
      <w:r>
        <w:rPr>
          <w:rFonts w:hint="eastAsia" w:ascii="仿宋" w:hAnsi="仿宋" w:eastAsia="仿宋" w:cs="仿宋"/>
          <w:b/>
          <w:bCs/>
          <w:color w:val="000000" w:themeColor="text1"/>
          <w:kern w:val="2"/>
          <w:sz w:val="32"/>
          <w:szCs w:val="32"/>
          <w14:textFill>
            <w14:solidFill>
              <w14:schemeClr w14:val="tx1"/>
            </w14:solidFill>
          </w14:textFill>
        </w:rPr>
        <w:t>（三）服务新冠肺炎疫情防控，引领健康运动促进</w:t>
      </w:r>
      <w:bookmarkEnd w:id="8"/>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2021年年末，西安市面临一场没有硝烟的战争，在这期间，无数白衣战士奋战在一线，用他们的血肉之躯为国家和人民保驾护航。西安体育学院研究生部虽然只是大海中的一粒水滴，但是在国家和人民面对严峻考验的时刻，从各个方面以微小的个人力量，去支援西安，抗击疫情。疫情来临之际，研究生部学生党员和部分同学积极加入了抗疫活动当中，充分发挥自身优势和专业特长，各尽所能，主动加入疫情志愿者工作奔赴疫情防控的前线，做核酸检测采样志愿者，疫情期间测体温、消毒、维持秩序等工作，为疫情防控贡献出自己的一份力量。</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hint="eastAsia" w:ascii="仿宋" w:hAnsi="仿宋" w:eastAsia="仿宋" w:cs="仿宋"/>
          <w:b/>
          <w:bCs/>
          <w:color w:val="000000" w:themeColor="text1"/>
          <w:kern w:val="2"/>
          <w:sz w:val="32"/>
          <w:szCs w:val="32"/>
          <w14:textFill>
            <w14:solidFill>
              <w14:schemeClr w14:val="tx1"/>
            </w14:solidFill>
          </w14:textFill>
        </w:rPr>
      </w:pPr>
      <w:bookmarkStart w:id="9" w:name="_Toc16060"/>
      <w:r>
        <w:rPr>
          <w:rFonts w:hint="eastAsia" w:ascii="仿宋" w:hAnsi="仿宋" w:eastAsia="仿宋" w:cs="仿宋"/>
          <w:b/>
          <w:bCs/>
          <w:color w:val="000000" w:themeColor="text1"/>
          <w:kern w:val="2"/>
          <w:sz w:val="32"/>
          <w:szCs w:val="32"/>
          <w14:textFill>
            <w14:solidFill>
              <w14:schemeClr w14:val="tx1"/>
            </w14:solidFill>
          </w14:textFill>
        </w:rPr>
        <w:t>（四）发挥智库建言献策作用，多领域提供规划和支持：科教协同育人等</w:t>
      </w:r>
      <w:bookmarkEnd w:id="9"/>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西安体育学院研究生部与社区联合开展公益活动，为同学与社会之间搭建平台。从实际出发，让同学们将学校所学理论知识与社会实际需要有机相结合，为毕业走出校门后进入社会工作积累经验，更好为社会服务，更好的为实现伟大复兴的中国梦贡献自己的力量。益体运动开展走进社区体育惠民，协助居民参加“我爱我家，社区趣味运动会”公益活动。我部志愿者担任裁判，与居民进行互动，介绍游戏规则及示范，颁发礼品等工作职位，将西安体育学院的精神带进社区，增进居民身体健康，组织引导广大老年人开展健康、科学、文明的体育活动，并且从中学到了开展社区活动的经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研究生部学生与西安市柒日新社会工作服务中心联合开展了走进秋林苑小区进行“垃圾分类共创文明新家园”活动，进行对垃圾分类的推广与宣传，并且带领社区居民进行了互动小游戏环节，使居民通过“垃圾分类趣味小游戏”愉悦了身心、锻炼了身体，学习到了垃圾分类的具体知识。同时还在长安路街道永宁社区在碑林区民政局、长安路街道办事处的大力支持下，联合西安市柒日新社会工作服务中心，以“全民健身与从我做起”为主题，举办了“我爱我家，社区趣味运动会”，吸引社区居民20余人报名参加。益体活动的开展，不仅发挥了社区服务中居民服务的功能，而且将专业社会组织力量引入，利用专业的社工服务方法为社区居民营造了和谐有爱的氛围、开辟了新的的活动场所、搭建了彼此交流沟通的平台。在参与社区活动中，培养居民高尚的道德情操，提升居民文化品位，引导人们追求真、善、美，充分发挥研究生部体育人文精神。</w:t>
      </w:r>
    </w:p>
    <w:p>
      <w:pPr>
        <w:pStyle w:val="8"/>
        <w:keepNext w:val="0"/>
        <w:keepLines w:val="0"/>
        <w:pageBreakBefore w:val="0"/>
        <w:widowControl/>
        <w:kinsoku/>
        <w:wordWrap/>
        <w:overflowPunct/>
        <w:topLinePunct w:val="0"/>
        <w:autoSpaceDE/>
        <w:autoSpaceDN/>
        <w:bidi w:val="0"/>
        <w:adjustRightInd/>
        <w:snapToGrid/>
        <w:spacing w:beforeAutospacing="0" w:afterAutospacing="0" w:line="360" w:lineRule="auto"/>
        <w:ind w:firstLine="643" w:firstLineChars="200"/>
        <w:textAlignment w:val="auto"/>
        <w:outlineLvl w:val="1"/>
        <w:rPr>
          <w:rFonts w:hint="eastAsia" w:ascii="仿宋" w:hAnsi="仿宋" w:eastAsia="仿宋" w:cs="仿宋"/>
          <w:b/>
          <w:bCs/>
          <w:color w:val="000000" w:themeColor="text1"/>
          <w:kern w:val="2"/>
          <w:sz w:val="32"/>
          <w:szCs w:val="32"/>
          <w14:textFill>
            <w14:solidFill>
              <w14:schemeClr w14:val="tx1"/>
            </w14:solidFill>
          </w14:textFill>
        </w:rPr>
      </w:pPr>
      <w:bookmarkStart w:id="10" w:name="_Toc424"/>
      <w:r>
        <w:rPr>
          <w:rFonts w:hint="eastAsia" w:ascii="仿宋" w:hAnsi="仿宋" w:eastAsia="仿宋" w:cs="仿宋"/>
          <w:b/>
          <w:bCs/>
          <w:color w:val="000000" w:themeColor="text1"/>
          <w:kern w:val="2"/>
          <w:sz w:val="32"/>
          <w:szCs w:val="32"/>
          <w14:textFill>
            <w14:solidFill>
              <w14:schemeClr w14:val="tx1"/>
            </w14:solidFill>
          </w14:textFill>
        </w:rPr>
        <w:t>（五）完善高效融合的管理体系，推动特色专业的建设</w:t>
      </w:r>
      <w:bookmarkEnd w:id="10"/>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为保证教学质量，研究生部加强了对教师授课的监督指导。成立了教学督导组，有效地开展工作。在日常教学中，督导组定期或不定期地到授课场地进行抽查，检查教师授课情况和学生上课情况，并不定期对教师教案、授课计划、多媒体课件进行检查。与此同时，教学督导组及时将发现的有关教学和教学管理中存在的问题反馈给教师和研究生部党政领导，以便及时整改。</w:t>
      </w:r>
    </w:p>
    <w:p>
      <w:pPr>
        <w:pStyle w:val="13"/>
        <w:numPr>
          <w:ilvl w:val="0"/>
          <w:numId w:val="0"/>
        </w:numPr>
        <w:rPr>
          <w:rFonts w:hint="default"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在专业的管理中，研究生部逐步构建和完善了过程管理、责任理与目标管理高效融合的管理体系，有效推动了特色专业的建</w:t>
      </w:r>
      <w:r>
        <w:rPr>
          <w:rFonts w:hint="eastAsia" w:ascii="仿宋" w:hAnsi="仿宋" w:eastAsia="仿宋" w:cs="仿宋"/>
          <w:color w:val="000000" w:themeColor="text1"/>
          <w:sz w:val="32"/>
          <w:szCs w:val="32"/>
          <w:lang w:val="en-US" w:eastAsia="zh-CN"/>
          <w14:textFill>
            <w14:solidFill>
              <w14:schemeClr w14:val="tx1"/>
            </w14:solidFill>
          </w14:textFill>
        </w:rPr>
        <w:t>设。</w:t>
      </w:r>
    </w:p>
    <w:p>
      <w:pPr>
        <w:pStyle w:val="13"/>
        <w:numPr>
          <w:ilvl w:val="0"/>
          <w:numId w:val="0"/>
        </w:numPr>
        <w:rPr>
          <w:rFonts w:hint="eastAsia" w:ascii="黑体" w:hAnsi="黑体" w:eastAsia="黑体" w:cs="黑体"/>
          <w:b w:val="0"/>
          <w:bCs w:val="0"/>
          <w:sz w:val="28"/>
          <w:szCs w:val="28"/>
          <w:lang w:val="en-US" w:eastAsia="zh-CN"/>
        </w:rPr>
      </w:pPr>
      <w:r>
        <w:rPr>
          <w:rFonts w:hint="eastAsia" w:ascii="黑体" w:hAnsi="黑体" w:eastAsia="黑体" w:cs="黑体"/>
          <w:b w:val="0"/>
          <w:bCs w:val="0"/>
          <w:sz w:val="32"/>
          <w:szCs w:val="32"/>
          <w:lang w:val="en-US" w:eastAsia="zh-CN"/>
        </w:rPr>
        <w:t>五、学术交流</w:t>
      </w:r>
    </w:p>
    <w:p>
      <w:pPr>
        <w:pStyle w:val="13"/>
        <w:numPr>
          <w:ilvl w:val="0"/>
          <w:numId w:val="0"/>
        </w:numPr>
        <w:ind w:firstLine="640" w:firstLineChars="20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1.内容：统计时间段内，学生（含留学生）在学期间参加本领域国内外重要学术会议并作学术报告的人员情况。</w:t>
      </w:r>
      <w:r>
        <w:rPr>
          <w:rFonts w:hint="eastAsia" w:ascii="仿宋" w:hAnsi="仿宋" w:eastAsia="仿宋" w:cs="仿宋"/>
          <w:color w:val="auto"/>
          <w:kern w:val="2"/>
          <w:sz w:val="32"/>
          <w:szCs w:val="32"/>
          <w:lang w:val="en-US" w:eastAsia="zh-CN" w:bidi="ar-SA"/>
        </w:rPr>
        <w:br w:type="textWrapping"/>
      </w:r>
      <w:r>
        <w:rPr>
          <w:rFonts w:hint="eastAsia" w:ascii="仿宋" w:hAnsi="仿宋" w:eastAsia="仿宋" w:cs="仿宋"/>
          <w:color w:val="auto"/>
          <w:kern w:val="2"/>
          <w:sz w:val="32"/>
          <w:szCs w:val="32"/>
          <w:lang w:val="en-US" w:eastAsia="zh-CN" w:bidi="ar-SA"/>
        </w:rPr>
        <w:t xml:space="preserve">    2.报告地点：报告地点填报格式为“国别-城市”，如“中国-上海”，或“线上”。</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900"/>
        <w:gridCol w:w="1380"/>
        <w:gridCol w:w="1608"/>
        <w:gridCol w:w="1584"/>
        <w:gridCol w:w="1440"/>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序号</w:t>
            </w:r>
          </w:p>
        </w:tc>
        <w:tc>
          <w:tcPr>
            <w:tcW w:w="90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年度</w:t>
            </w:r>
          </w:p>
        </w:tc>
        <w:tc>
          <w:tcPr>
            <w:tcW w:w="138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学生姓名</w:t>
            </w:r>
          </w:p>
        </w:tc>
        <w:tc>
          <w:tcPr>
            <w:tcW w:w="16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会议名称</w:t>
            </w:r>
          </w:p>
        </w:tc>
        <w:tc>
          <w:tcPr>
            <w:tcW w:w="1584"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报告题目</w:t>
            </w:r>
          </w:p>
        </w:tc>
        <w:tc>
          <w:tcPr>
            <w:tcW w:w="1440"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报告时间</w:t>
            </w:r>
          </w:p>
        </w:tc>
        <w:tc>
          <w:tcPr>
            <w:tcW w:w="1308"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6"/>
                <w:szCs w:val="26"/>
                <w:u w:val="none"/>
                <w:lang w:val="en-US" w:eastAsia="zh-CN" w:bidi="ar"/>
              </w:rPr>
            </w:pPr>
            <w:r>
              <w:rPr>
                <w:rFonts w:hint="eastAsia" w:ascii="宋体" w:hAnsi="宋体" w:eastAsia="宋体" w:cs="宋体"/>
                <w:b/>
                <w:bCs/>
                <w:i w:val="0"/>
                <w:iCs w:val="0"/>
                <w:color w:val="000000"/>
                <w:kern w:val="0"/>
                <w:sz w:val="26"/>
                <w:szCs w:val="26"/>
                <w:u w:val="none"/>
                <w:lang w:val="en-US" w:eastAsia="zh-CN" w:bidi="ar"/>
              </w:rPr>
              <w:t>报告地点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1</w:t>
            </w:r>
          </w:p>
        </w:tc>
        <w:tc>
          <w:tcPr>
            <w:tcW w:w="900"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张雪宁</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第十三届高校体育教师教育科学论文报告会</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“互联网+”背景下初中体育教学的变革与发展研究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2</w:t>
            </w:r>
          </w:p>
        </w:tc>
        <w:tc>
          <w:tcPr>
            <w:tcW w:w="900" w:type="dxa"/>
            <w:vAlign w:val="top"/>
          </w:tcPr>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宋体" w:hAnsi="宋体" w:cs="宋体"/>
                <w:kern w:val="0"/>
                <w:sz w:val="24"/>
              </w:rPr>
            </w:pPr>
          </w:p>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王舒婷</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2022年全国学校体育学术论坛暨第八届全国啦啦操教育科学论文报告会/腾讯会议</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高校啦啦操课程思政建设的理论探源与教学实践</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3</w:t>
            </w: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王舒婷</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第七届中国多巴高原训练与健康国际研讨会/腾讯会议</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环青海湖国际公路自行车赛事对我国高原赛事启示的研究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王晴晴</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第二届中国青少年体能高峰论坛，线上会议</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后疫情时代青少年啦啦操运动员居家体能训练实施困境研究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刘元元</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第十三届高校体育教师教育科学论文报告会</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冰雪运动项目在中小学的普及和推广研究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202206</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胡清清</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第十三届高校体育教师教育科学论文报告会</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花样跳绳在中小学校园特色体育文化建设路径研究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202207</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白妍妍</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第十二届全国体育科学大会 山东日照</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民族健身操与健美操创编元素对比研究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代心</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第十二届全国体育科学大会  山东日照</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对新时代“体教融合”含义的理解与实施</w:t>
            </w:r>
            <w:r>
              <w:rPr>
                <w:rFonts w:hint="eastAsia" w:ascii="仿宋" w:hAnsi="仿宋" w:eastAsia="仿宋"/>
                <w:spacing w:val="-4"/>
                <w:sz w:val="24"/>
              </w:rPr>
              <w:br w:type="textWrapping"/>
            </w:r>
            <w:r>
              <w:rPr>
                <w:rFonts w:hint="eastAsia" w:ascii="仿宋" w:hAnsi="仿宋" w:eastAsia="仿宋"/>
                <w:spacing w:val="-4"/>
                <w:sz w:val="24"/>
              </w:rPr>
              <w:t>路径的探析</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李国梁</w:t>
            </w:r>
          </w:p>
        </w:tc>
        <w:tc>
          <w:tcPr>
            <w:tcW w:w="1608" w:type="dxa"/>
            <w:vAlign w:val="center"/>
          </w:tcPr>
          <w:p>
            <w:pPr>
              <w:widowControl/>
              <w:jc w:val="center"/>
              <w:rPr>
                <w:rFonts w:ascii="仿宋" w:hAnsi="仿宋" w:eastAsia="仿宋"/>
                <w:spacing w:val="-4"/>
                <w:sz w:val="24"/>
              </w:rPr>
            </w:pPr>
            <w:r>
              <w:rPr>
                <w:rFonts w:hint="eastAsia" w:ascii="仿宋" w:hAnsi="仿宋" w:eastAsia="仿宋"/>
                <w:spacing w:val="-4"/>
                <w:sz w:val="24"/>
              </w:rPr>
              <w:t>全国第十二届体育科学学会</w:t>
            </w:r>
          </w:p>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山东日照</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集体性体育活动对强制隔离戒毒人员心理和复吸倾向的影响研究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202203</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p>
        </w:tc>
        <w:tc>
          <w:tcPr>
            <w:tcW w:w="900" w:type="dxa"/>
            <w:vAlign w:val="top"/>
          </w:tcPr>
          <w:p>
            <w:pPr>
              <w:rPr>
                <w:rFonts w:hint="eastAsia" w:ascii="Times New Roman" w:hAnsi="Times New Roman" w:eastAsia="宋体" w:cs="Times New Roman"/>
                <w:kern w:val="2"/>
                <w:sz w:val="21"/>
                <w:szCs w:val="24"/>
                <w:lang w:val="en-US" w:eastAsia="zh-CN" w:bidi="ar-SA"/>
              </w:rPr>
            </w:pPr>
            <w:r>
              <w:rPr>
                <w:rFonts w:hint="eastAsia" w:ascii="宋体" w:hAnsi="宋体" w:cs="宋体"/>
                <w:kern w:val="0"/>
                <w:sz w:val="24"/>
              </w:rPr>
              <w:t>2022</w:t>
            </w:r>
          </w:p>
        </w:tc>
        <w:tc>
          <w:tcPr>
            <w:tcW w:w="138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金海星</w:t>
            </w:r>
          </w:p>
        </w:tc>
        <w:tc>
          <w:tcPr>
            <w:tcW w:w="1608"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2022年全国运动训练学术研讨会</w:t>
            </w:r>
            <w:r>
              <w:rPr>
                <w:rFonts w:hint="eastAsia" w:ascii="仿宋" w:hAnsi="仿宋" w:eastAsia="仿宋"/>
                <w:spacing w:val="-4"/>
                <w:sz w:val="24"/>
              </w:rPr>
              <w:br w:type="textWrapping"/>
            </w:r>
            <w:r>
              <w:rPr>
                <w:rFonts w:hint="eastAsia" w:ascii="仿宋" w:hAnsi="仿宋" w:eastAsia="仿宋"/>
                <w:spacing w:val="-4"/>
                <w:sz w:val="24"/>
              </w:rPr>
              <w:t>河南大学</w:t>
            </w:r>
          </w:p>
        </w:tc>
        <w:tc>
          <w:tcPr>
            <w:tcW w:w="1584"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新规则视域下竞技跆拳道项目体能训练特征研究</w:t>
            </w:r>
          </w:p>
        </w:tc>
        <w:tc>
          <w:tcPr>
            <w:tcW w:w="1440" w:type="dxa"/>
            <w:vAlign w:val="center"/>
          </w:tcPr>
          <w:p>
            <w:pPr>
              <w:widowControl/>
              <w:jc w:val="center"/>
              <w:rPr>
                <w:rFonts w:hint="eastAsia" w:ascii="仿宋" w:hAnsi="仿宋" w:eastAsia="仿宋" w:cs="Times New Roman"/>
                <w:spacing w:val="-4"/>
                <w:kern w:val="2"/>
                <w:sz w:val="24"/>
                <w:szCs w:val="24"/>
                <w:lang w:val="en-US" w:eastAsia="zh-CN" w:bidi="ar-SA"/>
              </w:rPr>
            </w:pPr>
            <w:r>
              <w:rPr>
                <w:rFonts w:hint="eastAsia" w:ascii="仿宋" w:hAnsi="仿宋" w:eastAsia="仿宋"/>
                <w:spacing w:val="-4"/>
                <w:sz w:val="24"/>
              </w:rPr>
              <w:t>202208</w:t>
            </w:r>
          </w:p>
        </w:tc>
        <w:tc>
          <w:tcPr>
            <w:tcW w:w="1308" w:type="dxa"/>
            <w:vAlign w:val="center"/>
          </w:tcPr>
          <w:p>
            <w:pPr>
              <w:widowControl/>
              <w:jc w:val="center"/>
              <w:textAlignment w:val="center"/>
              <w:rPr>
                <w:rFonts w:hint="eastAsia" w:ascii="宋体" w:hAnsi="宋体" w:eastAsia="宋体" w:cs="宋体"/>
                <w:kern w:val="0"/>
                <w:sz w:val="24"/>
                <w:szCs w:val="24"/>
                <w:lang w:val="en-US" w:eastAsia="zh-CN" w:bidi="ar-SA"/>
              </w:rPr>
            </w:pPr>
            <w:r>
              <w:rPr>
                <w:rFonts w:hint="eastAsia" w:ascii="宋体" w:hAnsi="宋体" w:cs="宋体"/>
                <w:kern w:val="0"/>
                <w:sz w:val="24"/>
              </w:rPr>
              <w:t>线上</w:t>
            </w:r>
          </w:p>
        </w:tc>
      </w:tr>
    </w:tbl>
    <w:p>
      <w:pPr>
        <w:pStyle w:val="13"/>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六、学位点建设存在问题</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（一）学科</w:t>
      </w:r>
      <w:r>
        <w:rPr>
          <w:rFonts w:hint="eastAsia" w:ascii="仿宋" w:hAnsi="仿宋" w:eastAsia="仿宋" w:cs="仿宋"/>
          <w:b/>
          <w:bCs/>
          <w:color w:val="000000" w:themeColor="text1"/>
          <w:sz w:val="32"/>
          <w:szCs w:val="32"/>
          <w:lang w:eastAsia="zh-CN"/>
          <w14:textFill>
            <w14:solidFill>
              <w14:schemeClr w14:val="tx1"/>
            </w14:solidFill>
          </w14:textFill>
        </w:rPr>
        <w:t>和学位点</w:t>
      </w:r>
      <w:r>
        <w:rPr>
          <w:rFonts w:hint="eastAsia" w:ascii="仿宋" w:hAnsi="仿宋" w:eastAsia="仿宋" w:cs="仿宋"/>
          <w:b/>
          <w:bCs/>
          <w:color w:val="000000" w:themeColor="text1"/>
          <w:sz w:val="32"/>
          <w:szCs w:val="32"/>
          <w14:textFill>
            <w14:solidFill>
              <w14:schemeClr w14:val="tx1"/>
            </w14:solidFill>
          </w14:textFill>
        </w:rPr>
        <w:t>布局有待完善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由于专业院校学科类型单一的特点，我校</w:t>
      </w:r>
      <w:r>
        <w:rPr>
          <w:rFonts w:hint="eastAsia" w:ascii="仿宋" w:hAnsi="仿宋" w:eastAsia="仿宋" w:cs="仿宋"/>
          <w:color w:val="000000" w:themeColor="text1"/>
          <w:sz w:val="32"/>
          <w:szCs w:val="32"/>
          <w14:textFill>
            <w14:solidFill>
              <w14:schemeClr w14:val="tx1"/>
            </w14:solidFill>
          </w14:textFill>
        </w:rPr>
        <w:t>体育</w:t>
      </w:r>
      <w:r>
        <w:rPr>
          <w:rFonts w:hint="eastAsia" w:ascii="仿宋" w:hAnsi="仿宋" w:eastAsia="仿宋" w:cs="仿宋"/>
          <w:color w:val="000000" w:themeColor="text1"/>
          <w:sz w:val="32"/>
          <w:szCs w:val="32"/>
          <w:lang w:eastAsia="zh-CN"/>
          <w14:textFill>
            <w14:solidFill>
              <w14:schemeClr w14:val="tx1"/>
            </w14:solidFill>
          </w14:textFill>
        </w:rPr>
        <w:t>硕士分为三个专业领域，但教师和学生基本遍布学校大部分学院，这种不对应关系</w:t>
      </w:r>
      <w:r>
        <w:rPr>
          <w:rFonts w:hint="eastAsia" w:ascii="仿宋" w:hAnsi="仿宋" w:eastAsia="仿宋" w:cs="仿宋"/>
          <w:color w:val="000000" w:themeColor="text1"/>
          <w:sz w:val="32"/>
          <w:szCs w:val="32"/>
          <w14:textFill>
            <w14:solidFill>
              <w14:schemeClr w14:val="tx1"/>
            </w14:solidFill>
          </w14:textFill>
        </w:rPr>
        <w:t>致使</w:t>
      </w:r>
      <w:r>
        <w:rPr>
          <w:rFonts w:hint="eastAsia" w:ascii="仿宋" w:hAnsi="仿宋" w:eastAsia="仿宋" w:cs="仿宋"/>
          <w:color w:val="000000" w:themeColor="text1"/>
          <w:sz w:val="32"/>
          <w:szCs w:val="32"/>
          <w:lang w:eastAsia="zh-CN"/>
          <w14:textFill>
            <w14:solidFill>
              <w14:schemeClr w14:val="tx1"/>
            </w14:solidFill>
          </w14:textFill>
        </w:rPr>
        <w:t>二级学院划归困难，</w:t>
      </w:r>
      <w:r>
        <w:rPr>
          <w:rFonts w:hint="eastAsia" w:ascii="仿宋" w:hAnsi="仿宋" w:eastAsia="仿宋" w:cs="仿宋"/>
          <w:color w:val="000000" w:themeColor="text1"/>
          <w:sz w:val="32"/>
          <w:szCs w:val="32"/>
          <w14:textFill>
            <w14:solidFill>
              <w14:schemeClr w14:val="tx1"/>
            </w14:solidFill>
          </w14:textFill>
        </w:rPr>
        <w:t>学科与专业设置的关系模糊，</w:t>
      </w:r>
      <w:r>
        <w:rPr>
          <w:rFonts w:hint="eastAsia" w:ascii="仿宋" w:hAnsi="仿宋" w:eastAsia="仿宋" w:cs="仿宋"/>
          <w:color w:val="000000" w:themeColor="text1"/>
          <w:sz w:val="32"/>
          <w:szCs w:val="32"/>
          <w:lang w:eastAsia="zh-CN"/>
          <w14:textFill>
            <w14:solidFill>
              <w14:schemeClr w14:val="tx1"/>
            </w14:solidFill>
          </w14:textFill>
        </w:rPr>
        <w:t>学位点、二级学院、学科专业的设置对应性使得学位点布局不均衡，划归建设难度大</w:t>
      </w:r>
      <w:r>
        <w:rPr>
          <w:rFonts w:hint="eastAsia" w:ascii="仿宋" w:hAnsi="仿宋" w:eastAsia="仿宋"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（二）创新能力不足</w:t>
      </w:r>
      <w:r>
        <w:rPr>
          <w:rFonts w:hint="eastAsia" w:ascii="仿宋" w:hAnsi="仿宋" w:eastAsia="仿宋" w:cs="仿宋"/>
          <w:b/>
          <w:bCs/>
          <w:color w:val="000000" w:themeColor="text1"/>
          <w:sz w:val="32"/>
          <w:szCs w:val="32"/>
          <w:lang w:eastAsia="zh-CN"/>
          <w14:textFill>
            <w14:solidFill>
              <w14:schemeClr w14:val="tx1"/>
            </w14:solidFill>
          </w14:textFill>
        </w:rPr>
        <w:t>，高质量成果较少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28"/>
          <w:szCs w:val="28"/>
          <w:lang w:val="en-US" w:eastAsia="zh-CN"/>
        </w:rPr>
      </w:pPr>
      <w:r>
        <w:rPr>
          <w:rFonts w:hint="eastAsia" w:ascii="仿宋" w:hAnsi="仿宋" w:eastAsia="仿宋" w:cs="仿宋"/>
          <w:color w:val="000000" w:themeColor="text1"/>
          <w:sz w:val="32"/>
          <w:szCs w:val="32"/>
          <w14:textFill>
            <w14:solidFill>
              <w14:schemeClr w14:val="tx1"/>
            </w14:solidFill>
          </w14:textFill>
        </w:rPr>
        <w:t>创新能力直接影响到知识创新的水平，也关系到学校未来整体的创新能力。但是当前</w:t>
      </w:r>
      <w:r>
        <w:rPr>
          <w:rFonts w:hint="eastAsia" w:ascii="仿宋" w:hAnsi="仿宋" w:eastAsia="仿宋" w:cs="仿宋"/>
          <w:color w:val="000000" w:themeColor="text1"/>
          <w:sz w:val="32"/>
          <w:szCs w:val="32"/>
          <w:lang w:eastAsia="zh-CN"/>
          <w14:textFill>
            <w14:solidFill>
              <w14:schemeClr w14:val="tx1"/>
            </w14:solidFill>
          </w14:textFill>
        </w:rPr>
        <w:t>学位点整体创新能力有待提高，高质量科研成果较少。研究生实践平台不足，产学研结合层次不高，高质量</w:t>
      </w:r>
      <w:r>
        <w:rPr>
          <w:rFonts w:hint="eastAsia" w:ascii="仿宋" w:hAnsi="仿宋" w:eastAsia="仿宋" w:cs="仿宋"/>
          <w:color w:val="000000" w:themeColor="text1"/>
          <w:sz w:val="32"/>
          <w:szCs w:val="32"/>
          <w14:textFill>
            <w14:solidFill>
              <w14:schemeClr w14:val="tx1"/>
            </w14:solidFill>
          </w14:textFill>
        </w:rPr>
        <w:t>学术成果缺乏</w:t>
      </w:r>
      <w:r>
        <w:rPr>
          <w:rFonts w:hint="eastAsia" w:ascii="仿宋" w:hAnsi="仿宋" w:eastAsia="仿宋" w:cs="仿宋"/>
          <w:color w:val="000000" w:themeColor="text1"/>
          <w:sz w:val="32"/>
          <w:szCs w:val="32"/>
          <w:lang w:eastAsia="zh-CN"/>
          <w14:textFill>
            <w14:solidFill>
              <w14:schemeClr w14:val="tx1"/>
            </w14:solidFill>
          </w14:textFill>
        </w:rPr>
        <w:t>、科研实践提高机会较少，创新</w:t>
      </w:r>
      <w:r>
        <w:rPr>
          <w:rFonts w:hint="eastAsia" w:ascii="仿宋" w:hAnsi="仿宋" w:eastAsia="仿宋" w:cs="仿宋"/>
          <w:color w:val="000000" w:themeColor="text1"/>
          <w:sz w:val="32"/>
          <w:szCs w:val="32"/>
          <w14:textFill>
            <w14:solidFill>
              <w14:schemeClr w14:val="tx1"/>
            </w14:solidFill>
          </w14:textFill>
        </w:rPr>
        <w:t>参与度低</w:t>
      </w:r>
      <w:r>
        <w:rPr>
          <w:rFonts w:hint="eastAsia" w:ascii="仿宋" w:hAnsi="仿宋" w:eastAsia="仿宋" w:cs="仿宋"/>
          <w:color w:val="000000" w:themeColor="text1"/>
          <w:sz w:val="32"/>
          <w:szCs w:val="32"/>
          <w:lang w:eastAsia="zh-CN"/>
          <w14:textFill>
            <w14:solidFill>
              <w14:schemeClr w14:val="tx1"/>
            </w14:solidFill>
          </w14:textFill>
        </w:rPr>
        <w:t>，研究生的实践操作能力有待提高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outlineLvl w:val="9"/>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（三）学位论文总体水平</w:t>
      </w:r>
      <w:r>
        <w:rPr>
          <w:rFonts w:hint="eastAsia" w:ascii="仿宋" w:hAnsi="仿宋" w:eastAsia="仿宋" w:cs="仿宋"/>
          <w:b/>
          <w:bCs/>
          <w:color w:val="000000" w:themeColor="text1"/>
          <w:sz w:val="32"/>
          <w:szCs w:val="32"/>
          <w:lang w:eastAsia="zh-CN"/>
          <w14:textFill>
            <w14:solidFill>
              <w14:schemeClr w14:val="tx1"/>
            </w14:solidFill>
          </w14:textFill>
        </w:rPr>
        <w:t>有待提高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b w:val="0"/>
          <w:bCs w:val="0"/>
          <w:sz w:val="28"/>
          <w:szCs w:val="28"/>
          <w:lang w:val="en-US" w:eastAsia="zh-CN"/>
        </w:rPr>
      </w:pPr>
      <w:r>
        <w:rPr>
          <w:rFonts w:hint="eastAsia" w:ascii="仿宋" w:hAnsi="仿宋" w:eastAsia="仿宋" w:cs="仿宋"/>
          <w:color w:val="000000" w:themeColor="text1"/>
          <w:sz w:val="32"/>
          <w:szCs w:val="32"/>
          <w14:textFill>
            <w14:solidFill>
              <w14:schemeClr w14:val="tx1"/>
            </w14:solidFill>
          </w14:textFill>
        </w:rPr>
        <w:t>学文论文</w:t>
      </w:r>
      <w:r>
        <w:rPr>
          <w:rFonts w:hint="eastAsia" w:ascii="仿宋" w:hAnsi="仿宋" w:eastAsia="仿宋" w:cs="仿宋"/>
          <w:color w:val="000000" w:themeColor="text1"/>
          <w:sz w:val="32"/>
          <w:szCs w:val="32"/>
          <w:lang w:eastAsia="zh-CN"/>
          <w14:textFill>
            <w14:solidFill>
              <w14:schemeClr w14:val="tx1"/>
            </w14:solidFill>
          </w14:textFill>
        </w:rPr>
        <w:t>质量</w:t>
      </w:r>
      <w:r>
        <w:rPr>
          <w:rFonts w:hint="eastAsia" w:ascii="仿宋" w:hAnsi="仿宋" w:eastAsia="仿宋" w:cs="仿宋"/>
          <w:color w:val="000000" w:themeColor="text1"/>
          <w:sz w:val="32"/>
          <w:szCs w:val="32"/>
          <w14:textFill>
            <w14:solidFill>
              <w14:schemeClr w14:val="tx1"/>
            </w14:solidFill>
          </w14:textFill>
        </w:rPr>
        <w:t>是</w:t>
      </w:r>
      <w:r>
        <w:rPr>
          <w:rFonts w:hint="eastAsia" w:ascii="仿宋" w:hAnsi="仿宋" w:eastAsia="仿宋" w:cs="仿宋"/>
          <w:color w:val="000000" w:themeColor="text1"/>
          <w:sz w:val="32"/>
          <w:szCs w:val="32"/>
          <w:lang w:eastAsia="zh-CN"/>
          <w14:textFill>
            <w14:solidFill>
              <w14:schemeClr w14:val="tx1"/>
            </w14:solidFill>
          </w14:textFill>
        </w:rPr>
        <w:t>衡量</w:t>
      </w:r>
      <w:r>
        <w:rPr>
          <w:rFonts w:hint="eastAsia" w:ascii="仿宋" w:hAnsi="仿宋" w:eastAsia="仿宋" w:cs="仿宋"/>
          <w:color w:val="000000" w:themeColor="text1"/>
          <w:sz w:val="32"/>
          <w:szCs w:val="32"/>
          <w14:textFill>
            <w14:solidFill>
              <w14:schemeClr w14:val="tx1"/>
            </w14:solidFill>
          </w14:textFill>
        </w:rPr>
        <w:t>研究生培养</w:t>
      </w:r>
      <w:r>
        <w:rPr>
          <w:rFonts w:hint="eastAsia" w:ascii="仿宋" w:hAnsi="仿宋" w:eastAsia="仿宋" w:cs="仿宋"/>
          <w:color w:val="000000" w:themeColor="text1"/>
          <w:sz w:val="32"/>
          <w:szCs w:val="32"/>
          <w:lang w:eastAsia="zh-CN"/>
          <w14:textFill>
            <w14:solidFill>
              <w14:schemeClr w14:val="tx1"/>
            </w14:solidFill>
          </w14:textFill>
        </w:rPr>
        <w:t>质量的</w:t>
      </w:r>
      <w:r>
        <w:rPr>
          <w:rFonts w:hint="eastAsia" w:ascii="仿宋" w:hAnsi="仿宋" w:eastAsia="仿宋" w:cs="仿宋"/>
          <w:color w:val="000000" w:themeColor="text1"/>
          <w:sz w:val="32"/>
          <w:szCs w:val="32"/>
          <w14:textFill>
            <w14:solidFill>
              <w14:schemeClr w14:val="tx1"/>
            </w14:solidFill>
          </w14:textFill>
        </w:rPr>
        <w:t>重要</w:t>
      </w:r>
      <w:r>
        <w:rPr>
          <w:rFonts w:hint="eastAsia" w:ascii="仿宋" w:hAnsi="仿宋" w:eastAsia="仿宋" w:cs="仿宋"/>
          <w:color w:val="000000" w:themeColor="text1"/>
          <w:sz w:val="32"/>
          <w:szCs w:val="32"/>
          <w:lang w:eastAsia="zh-CN"/>
          <w14:textFill>
            <w14:solidFill>
              <w14:schemeClr w14:val="tx1"/>
            </w14:solidFill>
          </w14:textFill>
        </w:rPr>
        <w:t>依据</w:t>
      </w:r>
      <w:r>
        <w:rPr>
          <w:rFonts w:hint="eastAsia" w:ascii="仿宋" w:hAnsi="仿宋" w:eastAsia="仿宋" w:cs="仿宋"/>
          <w:color w:val="000000" w:themeColor="text1"/>
          <w:sz w:val="32"/>
          <w:szCs w:val="32"/>
          <w14:textFill>
            <w14:solidFill>
              <w14:schemeClr w14:val="tx1"/>
            </w14:solidFill>
          </w14:textFill>
        </w:rPr>
        <w:t>。近年来，随着招生规模的不断扩大，</w:t>
      </w:r>
      <w:r>
        <w:rPr>
          <w:rFonts w:hint="eastAsia" w:ascii="仿宋" w:hAnsi="仿宋" w:eastAsia="仿宋" w:cs="仿宋"/>
          <w:color w:val="000000" w:themeColor="text1"/>
          <w:sz w:val="32"/>
          <w:szCs w:val="32"/>
          <w:lang w:eastAsia="zh-CN"/>
          <w14:textFill>
            <w14:solidFill>
              <w14:schemeClr w14:val="tx1"/>
            </w14:solidFill>
          </w14:textFill>
        </w:rPr>
        <w:t>研究生</w:t>
      </w:r>
      <w:r>
        <w:rPr>
          <w:rFonts w:hint="eastAsia" w:ascii="仿宋" w:hAnsi="仿宋" w:eastAsia="仿宋" w:cs="仿宋"/>
          <w:color w:val="000000" w:themeColor="text1"/>
          <w:sz w:val="32"/>
          <w:szCs w:val="32"/>
          <w14:textFill>
            <w14:solidFill>
              <w14:schemeClr w14:val="tx1"/>
            </w14:solidFill>
          </w14:textFill>
        </w:rPr>
        <w:t>数量与</w:t>
      </w:r>
      <w:r>
        <w:rPr>
          <w:rFonts w:hint="eastAsia" w:ascii="仿宋" w:hAnsi="仿宋" w:eastAsia="仿宋" w:cs="仿宋"/>
          <w:color w:val="000000" w:themeColor="text1"/>
          <w:sz w:val="32"/>
          <w:szCs w:val="32"/>
          <w:lang w:eastAsia="zh-CN"/>
          <w14:textFill>
            <w14:solidFill>
              <w14:schemeClr w14:val="tx1"/>
            </w14:solidFill>
          </w14:textFill>
        </w:rPr>
        <w:t>培养</w:t>
      </w:r>
      <w:r>
        <w:rPr>
          <w:rFonts w:hint="eastAsia" w:ascii="仿宋" w:hAnsi="仿宋" w:eastAsia="仿宋" w:cs="仿宋"/>
          <w:color w:val="000000" w:themeColor="text1"/>
          <w:sz w:val="32"/>
          <w:szCs w:val="32"/>
          <w14:textFill>
            <w14:solidFill>
              <w14:schemeClr w14:val="tx1"/>
            </w14:solidFill>
          </w14:textFill>
        </w:rPr>
        <w:t>质量</w:t>
      </w:r>
      <w:r>
        <w:rPr>
          <w:rFonts w:hint="eastAsia" w:ascii="仿宋" w:hAnsi="仿宋" w:eastAsia="仿宋" w:cs="仿宋"/>
          <w:color w:val="000000" w:themeColor="text1"/>
          <w:sz w:val="32"/>
          <w:szCs w:val="32"/>
          <w:lang w:eastAsia="zh-CN"/>
          <w14:textFill>
            <w14:solidFill>
              <w14:schemeClr w14:val="tx1"/>
            </w14:solidFill>
          </w14:textFill>
        </w:rPr>
        <w:t>给我们提出了挑战</w:t>
      </w:r>
      <w:r>
        <w:rPr>
          <w:rFonts w:hint="eastAsia" w:ascii="仿宋" w:hAnsi="仿宋" w:eastAsia="仿宋" w:cs="仿宋"/>
          <w:color w:val="000000" w:themeColor="text1"/>
          <w:sz w:val="32"/>
          <w:szCs w:val="32"/>
          <w14:textFill>
            <w14:solidFill>
              <w14:schemeClr w14:val="tx1"/>
            </w14:solidFill>
          </w14:textFill>
        </w:rPr>
        <w:t>。目前，硕士学位论文选题宽泛，</w:t>
      </w:r>
      <w:r>
        <w:rPr>
          <w:rFonts w:hint="eastAsia" w:ascii="仿宋" w:hAnsi="仿宋" w:eastAsia="仿宋" w:cs="仿宋"/>
          <w:color w:val="000000" w:themeColor="text1"/>
          <w:sz w:val="32"/>
          <w:szCs w:val="32"/>
          <w:lang w:eastAsia="zh-CN"/>
          <w14:textFill>
            <w14:solidFill>
              <w14:schemeClr w14:val="tx1"/>
            </w14:solidFill>
          </w14:textFill>
        </w:rPr>
        <w:t>部分</w:t>
      </w:r>
      <w:r>
        <w:rPr>
          <w:rFonts w:hint="eastAsia" w:ascii="仿宋" w:hAnsi="仿宋" w:eastAsia="仿宋" w:cs="仿宋"/>
          <w:color w:val="000000" w:themeColor="text1"/>
          <w:sz w:val="32"/>
          <w:szCs w:val="32"/>
          <w14:textFill>
            <w14:solidFill>
              <w14:schemeClr w14:val="tx1"/>
            </w14:solidFill>
          </w14:textFill>
        </w:rPr>
        <w:t>研究的选题陈旧不能跟上体育学研究的前沿，研究内容、研究结果的实用性不强，重复性的研究较多，</w:t>
      </w:r>
      <w:r>
        <w:rPr>
          <w:rFonts w:hint="eastAsia" w:ascii="仿宋" w:hAnsi="仿宋" w:eastAsia="仿宋" w:cs="仿宋"/>
          <w:color w:val="000000" w:themeColor="text1"/>
          <w:sz w:val="32"/>
          <w:szCs w:val="32"/>
          <w:lang w:eastAsia="zh-CN"/>
          <w14:textFill>
            <w14:solidFill>
              <w14:schemeClr w14:val="tx1"/>
            </w14:solidFill>
          </w14:textFill>
        </w:rPr>
        <w:t>高质量的研究论文较少</w:t>
      </w:r>
      <w:r>
        <w:rPr>
          <w:rFonts w:hint="eastAsia" w:ascii="仿宋" w:hAnsi="仿宋" w:eastAsia="仿宋" w:cs="仿宋"/>
          <w:color w:val="000000" w:themeColor="text1"/>
          <w:sz w:val="32"/>
          <w:szCs w:val="32"/>
          <w14:textFill>
            <w14:solidFill>
              <w14:schemeClr w14:val="tx1"/>
            </w14:solidFill>
          </w14:textFill>
        </w:rPr>
        <w:t>。</w:t>
      </w:r>
    </w:p>
    <w:p>
      <w:pPr>
        <w:pStyle w:val="13"/>
        <w:numPr>
          <w:ilvl w:val="0"/>
          <w:numId w:val="0"/>
        </w:numPr>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七、下一年度建设计划</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（一）以</w:t>
      </w:r>
      <w:r>
        <w:rPr>
          <w:rFonts w:hint="eastAsia" w:ascii="仿宋" w:hAnsi="仿宋" w:eastAsia="仿宋" w:cs="仿宋"/>
          <w:color w:val="000000" w:themeColor="text1"/>
          <w:sz w:val="32"/>
          <w:szCs w:val="32"/>
          <w:lang w:val="en-US" w:eastAsia="zh-CN"/>
          <w14:textFill>
            <w14:solidFill>
              <w14:schemeClr w14:val="tx1"/>
            </w14:solidFill>
          </w14:textFill>
        </w:rPr>
        <w:t>2023年博士学位点建设和2020-2025年学位点建设周期性合格评估为契机，</w:t>
      </w:r>
      <w:r>
        <w:rPr>
          <w:rFonts w:hint="eastAsia" w:ascii="仿宋" w:hAnsi="仿宋" w:eastAsia="仿宋" w:cs="仿宋"/>
          <w:color w:val="000000" w:themeColor="text1"/>
          <w:sz w:val="32"/>
          <w:szCs w:val="32"/>
          <w:lang w:eastAsia="zh-CN"/>
          <w14:textFill>
            <w14:solidFill>
              <w14:schemeClr w14:val="tx1"/>
            </w14:solidFill>
          </w14:textFill>
        </w:rPr>
        <w:t>深化治理结构改革，完善内部治理体系、深化管理体制改革、调整学科与学院设置、扩大试点二级学院研究生教育与学位点建设自主权。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（二）是推进人事制度改革，结合陕西省研究生相关管理规范，改善人事编制管理，从全面管理向高质量管理过渡，完善科室设置及人员调整，加强学位点建设和管理水平。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宋体" w:hAnsi="宋体" w:eastAsia="宋体" w:cs="宋体"/>
          <w:sz w:val="30"/>
          <w:szCs w:val="30"/>
        </w:rPr>
      </w:pPr>
      <w:r>
        <w:rPr>
          <w:rFonts w:hint="eastAsia" w:ascii="仿宋" w:hAnsi="仿宋" w:eastAsia="仿宋" w:cs="仿宋"/>
          <w:color w:val="000000" w:themeColor="text1"/>
          <w:sz w:val="32"/>
          <w:szCs w:val="32"/>
          <w:lang w:eastAsia="zh-CN"/>
          <w14:textFill>
            <w14:solidFill>
              <w14:schemeClr w14:val="tx1"/>
            </w14:solidFill>
          </w14:textFill>
        </w:rPr>
        <w:t>（三）深刻领会全国研究生教育会议精神和习近平总书记批示精神，围绕国家学位授权审核政策导向，围绕国家重大发展战略和陕西省区域体育文化发展需求，坚持立德树人、服务需求、提高质量、追求卓越，使我校学位点建设和研究生教育再上新台阶。</w:t>
      </w:r>
    </w:p>
    <w:p>
      <w:pPr>
        <w:pStyle w:val="13"/>
        <w:numPr>
          <w:ilvl w:val="0"/>
          <w:numId w:val="0"/>
        </w:numPr>
        <w:rPr>
          <w:rFonts w:hint="eastAsia" w:ascii="黑体" w:hAnsi="黑体" w:eastAsia="黑体" w:cs="黑体"/>
          <w:b w:val="0"/>
          <w:bCs w:val="0"/>
          <w:sz w:val="28"/>
          <w:szCs w:val="28"/>
          <w:lang w:val="en-US" w:eastAsia="zh-CN"/>
        </w:rPr>
        <w:sectPr>
          <w:pgSz w:w="11906" w:h="16838"/>
          <w:pgMar w:top="1800" w:right="1440" w:bottom="1800" w:left="144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宋体" w:hAnsi="宋体" w:eastAsia="宋体" w:cs="宋体"/>
          <w:sz w:val="30"/>
          <w:szCs w:val="30"/>
        </w:rPr>
      </w:pPr>
    </w:p>
    <w:sectPr>
      <w:pgSz w:w="11906" w:h="16838"/>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script"/>
    <w:pitch w:val="default"/>
    <w:sig w:usb0="00000000" w:usb1="00000000" w:usb2="00000012" w:usb3="00000000" w:csb0="00040001" w:csb1="00000000"/>
  </w:font>
  <w:font w:name="方正小标宋简体">
    <w:altName w:val="方正舒体"/>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jc w:val="center"/>
      <w:textAlignment w:val="baseline"/>
      <w:rPr>
        <w:rStyle w:val="14"/>
        <w:rFonts w:ascii="Times New Roman" w:hAnsi="Times New Roman"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kX1r85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6/ejt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DkX1r85AgAAcQQAAA4AAAAAAAAAAQAgAAAAHwEAAGRycy9lMm9Eb2Mu&#10;eG1sUEsFBgAAAAAGAAYAWQEAAMo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p>
    <w:pPr>
      <w:pStyle w:val="6"/>
      <w:widowControl/>
      <w:jc w:val="center"/>
      <w:textAlignment w:val="baseline"/>
      <w:rPr>
        <w:rStyle w:val="14"/>
        <w:rFonts w:ascii="Times New Roman" w:hAnsi="Times New Roman" w:eastAsia="宋体"/>
        <w:sz w:val="28"/>
        <w:szCs w:val="28"/>
      </w:rPr>
    </w:pPr>
    <w:r>
      <w:rPr>
        <w:rStyle w:val="14"/>
        <w:rFonts w:ascii="Times New Roman" w:hAnsi="Times New Roman" w:eastAsia="宋体"/>
        <w:sz w:val="28"/>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widowControl/>
                            <w:jc w:val="center"/>
                            <w:textAlignment w:val="baseline"/>
                            <w:rPr>
                              <w:rStyle w:val="14"/>
                              <w:rFonts w:ascii="仿宋_GB2312" w:hAnsi="仿宋_GB2312" w:eastAsia="仿宋_GB2312"/>
                              <w:sz w:val="28"/>
                              <w:szCs w:val="28"/>
                            </w:rPr>
                          </w:pPr>
                        </w:p>
                        <w:p>
                          <w:pPr>
                            <w:textAlignment w:val="baseline"/>
                            <w:rPr>
                              <w:rStyle w:val="14"/>
                              <w:rFonts w:ascii="Times New Roman" w:hAnsi="Times New Roman" w:eastAsia="宋体"/>
                              <w:sz w:val="21"/>
                            </w:rPr>
                          </w:pPr>
                        </w:p>
                      </w:txbxContent>
                    </wps:txbx>
                    <wps:bodyPr lIns="0" tIns="0" rIns="0" bIns="0" anchor="t" anchorCtr="0" upright="1"/>
                  </wps:wsp>
                </a:graphicData>
              </a:graphic>
            </wp:anchor>
          </w:drawing>
        </mc:Choice>
        <mc:Fallback>
          <w:pict>
            <v:shape id="文本框 44" o:spid="_x0000_s1026" o:spt="202" type="#_x0000_t202"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e7jl9IAAAAFAQAADwAAAAAAAAABACAAAAAiAAAAZHJz&#10;L2Rvd25yZXYueG1sUEsBAhQAFAAAAAgAh07iQOb1SyzRAQAApgMAAA4AAAAAAAAAAQAgAAAAIQEA&#10;AGRycy9lMm9Eb2MueG1sUEsFBgAAAAAGAAYAWQEAAGQFAAAAAA==&#10;">
              <v:fill on="f" focussize="0,0"/>
              <v:stroke on="f" weight="1.25pt"/>
              <v:imagedata o:title=""/>
              <o:lock v:ext="edit" aspectratio="f"/>
              <v:textbox inset="0mm,0mm,0mm,0mm">
                <w:txbxContent>
                  <w:p>
                    <w:pPr>
                      <w:pStyle w:val="6"/>
                      <w:widowControl/>
                      <w:jc w:val="center"/>
                      <w:textAlignment w:val="baseline"/>
                      <w:rPr>
                        <w:rStyle w:val="14"/>
                        <w:rFonts w:ascii="仿宋_GB2312" w:hAnsi="仿宋_GB2312" w:eastAsia="仿宋_GB2312"/>
                        <w:sz w:val="28"/>
                        <w:szCs w:val="28"/>
                      </w:rPr>
                    </w:pPr>
                  </w:p>
                  <w:p>
                    <w:pPr>
                      <w:textAlignment w:val="baseline"/>
                      <w:rPr>
                        <w:rStyle w:val="14"/>
                        <w:rFonts w:ascii="Times New Roman" w:hAnsi="Times New Roman" w:eastAsia="宋体"/>
                        <w:sz w:val="21"/>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idowControl/>
      <w:textAlignment w:val="baseline"/>
      <w:rPr>
        <w:rStyle w:val="14"/>
        <w:rFonts w:ascii="Times New Roman" w:hAnsi="Times New Roman" w:eastAsia="宋体"/>
        <w:sz w:val="18"/>
        <w:szCs w:val="18"/>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69GPs5AgAAc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ehgXb2v&#10;ugeYQ8vCVj9YHtNEqbxdHQKkTYpHgTpV0Kl4wCSmnvVbE0f9z3OKevqnWD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L69GPs5AgAAcQQAAA4AAAAAAAAAAQAgAAAAHwEAAGRycy9lMm9Eb2Mu&#10;eG1sUEsFBgAAAAAGAAYAWQEAAMo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630B08"/>
    <w:multiLevelType w:val="singleLevel"/>
    <w:tmpl w:val="88630B08"/>
    <w:lvl w:ilvl="0" w:tentative="0">
      <w:start w:val="2"/>
      <w:numFmt w:val="chineseCounting"/>
      <w:suff w:val="nothing"/>
      <w:lvlText w:val="%1、"/>
      <w:lvlJc w:val="left"/>
      <w:rPr>
        <w:rFonts w:hint="eastAsia"/>
      </w:rPr>
    </w:lvl>
  </w:abstractNum>
  <w:abstractNum w:abstractNumId="1">
    <w:nsid w:val="BBFD0A43"/>
    <w:multiLevelType w:val="singleLevel"/>
    <w:tmpl w:val="BBFD0A43"/>
    <w:lvl w:ilvl="0" w:tentative="0">
      <w:start w:val="3"/>
      <w:numFmt w:val="chineseCounting"/>
      <w:suff w:val="nothing"/>
      <w:lvlText w:val="（%1）"/>
      <w:lvlJc w:val="left"/>
      <w:rPr>
        <w:rFonts w:hint="eastAsia"/>
      </w:rPr>
    </w:lvl>
  </w:abstractNum>
  <w:abstractNum w:abstractNumId="2">
    <w:nsid w:val="7635E01F"/>
    <w:multiLevelType w:val="singleLevel"/>
    <w:tmpl w:val="7635E01F"/>
    <w:lvl w:ilvl="0" w:tentative="0">
      <w:start w:val="1"/>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2ODdhMGQyOWFmOTA4ZWU5MTRkNjhmY2Y3NmI4MTgifQ=="/>
  </w:docVars>
  <w:rsids>
    <w:rsidRoot w:val="64E5091C"/>
    <w:rsid w:val="00011E04"/>
    <w:rsid w:val="0003483A"/>
    <w:rsid w:val="00035C23"/>
    <w:rsid w:val="0003643D"/>
    <w:rsid w:val="000743DF"/>
    <w:rsid w:val="000B06B8"/>
    <w:rsid w:val="000C4241"/>
    <w:rsid w:val="000E07C6"/>
    <w:rsid w:val="000E17ED"/>
    <w:rsid w:val="00185DDF"/>
    <w:rsid w:val="001926C2"/>
    <w:rsid w:val="001B193B"/>
    <w:rsid w:val="001C46C3"/>
    <w:rsid w:val="001D39A8"/>
    <w:rsid w:val="001F0E5D"/>
    <w:rsid w:val="00202828"/>
    <w:rsid w:val="002043FC"/>
    <w:rsid w:val="002143E6"/>
    <w:rsid w:val="00245AD1"/>
    <w:rsid w:val="0027693A"/>
    <w:rsid w:val="002D0566"/>
    <w:rsid w:val="002F54B6"/>
    <w:rsid w:val="003041F2"/>
    <w:rsid w:val="00366835"/>
    <w:rsid w:val="003720E8"/>
    <w:rsid w:val="003858A7"/>
    <w:rsid w:val="003941B7"/>
    <w:rsid w:val="003D5ACF"/>
    <w:rsid w:val="003F4EFB"/>
    <w:rsid w:val="004101A3"/>
    <w:rsid w:val="00412BF1"/>
    <w:rsid w:val="004972DA"/>
    <w:rsid w:val="004A652E"/>
    <w:rsid w:val="004C434F"/>
    <w:rsid w:val="004D1112"/>
    <w:rsid w:val="004E45D1"/>
    <w:rsid w:val="00582CD5"/>
    <w:rsid w:val="005B5F80"/>
    <w:rsid w:val="006317FA"/>
    <w:rsid w:val="00655C88"/>
    <w:rsid w:val="00664635"/>
    <w:rsid w:val="006853F1"/>
    <w:rsid w:val="00694EF5"/>
    <w:rsid w:val="006D4981"/>
    <w:rsid w:val="00704240"/>
    <w:rsid w:val="00713E04"/>
    <w:rsid w:val="007A1659"/>
    <w:rsid w:val="007C3865"/>
    <w:rsid w:val="007E531E"/>
    <w:rsid w:val="0083348B"/>
    <w:rsid w:val="00893012"/>
    <w:rsid w:val="008B4BB9"/>
    <w:rsid w:val="008B54F5"/>
    <w:rsid w:val="008C4632"/>
    <w:rsid w:val="008C50E2"/>
    <w:rsid w:val="008E4543"/>
    <w:rsid w:val="0093112D"/>
    <w:rsid w:val="00980EA9"/>
    <w:rsid w:val="009D179E"/>
    <w:rsid w:val="009E36B4"/>
    <w:rsid w:val="009E41DF"/>
    <w:rsid w:val="00A01C88"/>
    <w:rsid w:val="00A01F5D"/>
    <w:rsid w:val="00A1385C"/>
    <w:rsid w:val="00A30A9A"/>
    <w:rsid w:val="00A861BE"/>
    <w:rsid w:val="00AB4520"/>
    <w:rsid w:val="00AD13CF"/>
    <w:rsid w:val="00AD1B88"/>
    <w:rsid w:val="00AE4698"/>
    <w:rsid w:val="00B6009D"/>
    <w:rsid w:val="00B732DF"/>
    <w:rsid w:val="00BC4781"/>
    <w:rsid w:val="00C02F75"/>
    <w:rsid w:val="00C16314"/>
    <w:rsid w:val="00C1736F"/>
    <w:rsid w:val="00C25041"/>
    <w:rsid w:val="00C33AE8"/>
    <w:rsid w:val="00CA54AE"/>
    <w:rsid w:val="00CB5133"/>
    <w:rsid w:val="00D02266"/>
    <w:rsid w:val="00D162AF"/>
    <w:rsid w:val="00D212C5"/>
    <w:rsid w:val="00D241C8"/>
    <w:rsid w:val="00D24A53"/>
    <w:rsid w:val="00D4377E"/>
    <w:rsid w:val="00D74A6E"/>
    <w:rsid w:val="00DA4531"/>
    <w:rsid w:val="00DD1110"/>
    <w:rsid w:val="00DE411C"/>
    <w:rsid w:val="00DF1E74"/>
    <w:rsid w:val="00E0668D"/>
    <w:rsid w:val="00E14B91"/>
    <w:rsid w:val="00E420DA"/>
    <w:rsid w:val="00E468FB"/>
    <w:rsid w:val="00EB312E"/>
    <w:rsid w:val="00ED358F"/>
    <w:rsid w:val="00EE0810"/>
    <w:rsid w:val="00F15029"/>
    <w:rsid w:val="00F37AEB"/>
    <w:rsid w:val="00F543D6"/>
    <w:rsid w:val="00FC63CF"/>
    <w:rsid w:val="00FD6A47"/>
    <w:rsid w:val="01015567"/>
    <w:rsid w:val="01190508"/>
    <w:rsid w:val="019C14B0"/>
    <w:rsid w:val="01B524FE"/>
    <w:rsid w:val="01CC27C5"/>
    <w:rsid w:val="022655F4"/>
    <w:rsid w:val="038D3451"/>
    <w:rsid w:val="040000C7"/>
    <w:rsid w:val="04160AAE"/>
    <w:rsid w:val="045931E7"/>
    <w:rsid w:val="06656239"/>
    <w:rsid w:val="0688788D"/>
    <w:rsid w:val="07754394"/>
    <w:rsid w:val="07F92E63"/>
    <w:rsid w:val="081C35A9"/>
    <w:rsid w:val="09287EA3"/>
    <w:rsid w:val="0A247833"/>
    <w:rsid w:val="0B3E3CF3"/>
    <w:rsid w:val="0BF733BB"/>
    <w:rsid w:val="0E783C64"/>
    <w:rsid w:val="0EE730C8"/>
    <w:rsid w:val="0F5B4568"/>
    <w:rsid w:val="0FF42881"/>
    <w:rsid w:val="104F5B7A"/>
    <w:rsid w:val="12BE56F0"/>
    <w:rsid w:val="13215A22"/>
    <w:rsid w:val="13D07EF8"/>
    <w:rsid w:val="14761FEE"/>
    <w:rsid w:val="156244B1"/>
    <w:rsid w:val="16706F1E"/>
    <w:rsid w:val="18B24DE5"/>
    <w:rsid w:val="193E7D91"/>
    <w:rsid w:val="1AA50CD5"/>
    <w:rsid w:val="1AAB408E"/>
    <w:rsid w:val="1C292838"/>
    <w:rsid w:val="1D5D57EA"/>
    <w:rsid w:val="1D6E17A5"/>
    <w:rsid w:val="1DD97567"/>
    <w:rsid w:val="1EA96DB1"/>
    <w:rsid w:val="1F5F3A9B"/>
    <w:rsid w:val="22123047"/>
    <w:rsid w:val="22A776CB"/>
    <w:rsid w:val="23072480"/>
    <w:rsid w:val="235E6824"/>
    <w:rsid w:val="2372766A"/>
    <w:rsid w:val="24BF68B5"/>
    <w:rsid w:val="269E752F"/>
    <w:rsid w:val="274039CA"/>
    <w:rsid w:val="2EB90CD5"/>
    <w:rsid w:val="2EC655D0"/>
    <w:rsid w:val="2F0D7070"/>
    <w:rsid w:val="2F2C1052"/>
    <w:rsid w:val="30521AC8"/>
    <w:rsid w:val="31F340BE"/>
    <w:rsid w:val="32891103"/>
    <w:rsid w:val="32F627CE"/>
    <w:rsid w:val="35AC488A"/>
    <w:rsid w:val="3AB27B21"/>
    <w:rsid w:val="3AF410E4"/>
    <w:rsid w:val="3D934BE4"/>
    <w:rsid w:val="3E004EB1"/>
    <w:rsid w:val="3E9D7FAE"/>
    <w:rsid w:val="3F74280A"/>
    <w:rsid w:val="41140732"/>
    <w:rsid w:val="411543A9"/>
    <w:rsid w:val="413761CE"/>
    <w:rsid w:val="41EF2605"/>
    <w:rsid w:val="435117C9"/>
    <w:rsid w:val="43F62371"/>
    <w:rsid w:val="44910F62"/>
    <w:rsid w:val="454930C1"/>
    <w:rsid w:val="468E4788"/>
    <w:rsid w:val="474B0214"/>
    <w:rsid w:val="474B6403"/>
    <w:rsid w:val="475F022D"/>
    <w:rsid w:val="49A13EA7"/>
    <w:rsid w:val="49C44B93"/>
    <w:rsid w:val="4C7E73A7"/>
    <w:rsid w:val="4C8F32D7"/>
    <w:rsid w:val="4EC53C9C"/>
    <w:rsid w:val="4F114F76"/>
    <w:rsid w:val="4F2911D8"/>
    <w:rsid w:val="4F720285"/>
    <w:rsid w:val="50591CBD"/>
    <w:rsid w:val="50A84419"/>
    <w:rsid w:val="5153670D"/>
    <w:rsid w:val="51FE1F11"/>
    <w:rsid w:val="575E3C09"/>
    <w:rsid w:val="57FA1FD8"/>
    <w:rsid w:val="58BD6B62"/>
    <w:rsid w:val="598A44F6"/>
    <w:rsid w:val="5A2C21F1"/>
    <w:rsid w:val="5B7C0EBC"/>
    <w:rsid w:val="5BB16E51"/>
    <w:rsid w:val="5D626E72"/>
    <w:rsid w:val="5E9D03F2"/>
    <w:rsid w:val="5EA91BC4"/>
    <w:rsid w:val="612F2126"/>
    <w:rsid w:val="61A65474"/>
    <w:rsid w:val="61B51362"/>
    <w:rsid w:val="621F00AD"/>
    <w:rsid w:val="647F1AD7"/>
    <w:rsid w:val="64E5091C"/>
    <w:rsid w:val="658A56E4"/>
    <w:rsid w:val="664C572B"/>
    <w:rsid w:val="66F422E8"/>
    <w:rsid w:val="680731E8"/>
    <w:rsid w:val="680D45AC"/>
    <w:rsid w:val="6A5A45AF"/>
    <w:rsid w:val="6A8C5CA9"/>
    <w:rsid w:val="6AED1528"/>
    <w:rsid w:val="6CEA21C3"/>
    <w:rsid w:val="6D2239C8"/>
    <w:rsid w:val="6D9B684D"/>
    <w:rsid w:val="6E7F7864"/>
    <w:rsid w:val="6E9343F0"/>
    <w:rsid w:val="710F7424"/>
    <w:rsid w:val="721B2E1F"/>
    <w:rsid w:val="75875C54"/>
    <w:rsid w:val="75A31161"/>
    <w:rsid w:val="75BA294F"/>
    <w:rsid w:val="769F338C"/>
    <w:rsid w:val="77E522C1"/>
    <w:rsid w:val="79622923"/>
    <w:rsid w:val="79773EC2"/>
    <w:rsid w:val="79C41394"/>
    <w:rsid w:val="7AB9653C"/>
    <w:rsid w:val="7AE16746"/>
    <w:rsid w:val="7B0C77A9"/>
    <w:rsid w:val="7B971B69"/>
    <w:rsid w:val="7C2D188C"/>
    <w:rsid w:val="7CFE5817"/>
    <w:rsid w:val="7D425271"/>
    <w:rsid w:val="7F0C3C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iPriority="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1"/>
    <w:pPr>
      <w:spacing w:before="5"/>
      <w:ind w:left="356"/>
      <w:outlineLvl w:val="0"/>
    </w:pPr>
    <w:rPr>
      <w:rFonts w:ascii="宋体" w:hAnsi="宋体" w:cs="宋体"/>
      <w:b/>
      <w:bCs/>
      <w:sz w:val="24"/>
      <w:lang w:val="zh-CN" w:bidi="zh-CN"/>
    </w:rPr>
  </w:style>
  <w:style w:type="paragraph" w:styleId="2">
    <w:name w:val="heading 3"/>
    <w:basedOn w:val="1"/>
    <w:next w:val="1"/>
    <w:semiHidden/>
    <w:unhideWhenUsed/>
    <w:qFormat/>
    <w:uiPriority w:val="0"/>
    <w:pPr>
      <w:keepNext/>
      <w:spacing w:before="260" w:after="260" w:line="415" w:lineRule="auto"/>
      <w:outlineLvl w:val="2"/>
    </w:pPr>
    <w:rPr>
      <w:rFonts w:ascii="Calibri" w:hAnsi="Calibri"/>
      <w:b/>
      <w:kern w:val="0"/>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cs="宋体"/>
      <w:sz w:val="24"/>
      <w:lang w:val="zh-CN" w:bidi="zh-CN"/>
    </w:rPr>
  </w:style>
  <w:style w:type="paragraph" w:styleId="5">
    <w:name w:val="Body Text Indent 2"/>
    <w:basedOn w:val="1"/>
    <w:qFormat/>
    <w:uiPriority w:val="0"/>
    <w:pPr>
      <w:spacing w:after="120" w:line="480" w:lineRule="auto"/>
      <w:ind w:left="420" w:leftChars="200"/>
    </w:p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qFormat/>
    <w:uiPriority w:val="0"/>
    <w:rPr>
      <w:rFonts w:ascii="Times New Roman" w:hAnsi="Times New Roman" w:eastAsia="宋体" w:cs="Times New Roman"/>
      <w:color w:val="800080"/>
      <w:u w:val="single"/>
    </w:rPr>
  </w:style>
  <w:style w:type="paragraph" w:customStyle="1" w:styleId="13">
    <w:name w:val="Normal Indent_e6a12438-7098-4f4a-9b1a-eab7b63ff8d1"/>
    <w:basedOn w:val="1"/>
    <w:qFormat/>
    <w:uiPriority w:val="0"/>
    <w:pPr>
      <w:ind w:firstLine="880" w:firstLineChars="200"/>
    </w:pPr>
    <w:rPr>
      <w:rFonts w:ascii="Calibri" w:hAnsi="Calibri" w:eastAsia="宋体" w:cs="Times New Roman"/>
      <w:szCs w:val="24"/>
    </w:rPr>
  </w:style>
  <w:style w:type="character" w:customStyle="1" w:styleId="14">
    <w:name w:val="NormalCharacter"/>
    <w:semiHidden/>
    <w:qFormat/>
    <w:uiPriority w:val="0"/>
    <w:rPr>
      <w:rFonts w:eastAsia="方正仿宋简体" w:asciiTheme="minorHAnsi" w:hAnsiTheme="minorHAnsi" w:cstheme="minorBidi"/>
      <w:kern w:val="2"/>
      <w:sz w:val="32"/>
      <w:szCs w:val="24"/>
      <w:lang w:val="en-US" w:eastAsia="zh-CN" w:bidi="ar-SA"/>
    </w:rPr>
  </w:style>
  <w:style w:type="paragraph" w:customStyle="1" w:styleId="15">
    <w:name w:val="中等深浅列表 2 - 着色 21"/>
    <w:qFormat/>
    <w:uiPriority w:val="0"/>
    <w:rPr>
      <w:rFonts w:ascii="Times New Roman" w:hAnsi="Times New Roman" w:eastAsia="宋体" w:cs="Times New Roman"/>
      <w:kern w:val="2"/>
      <w:sz w:val="21"/>
      <w:szCs w:val="24"/>
      <w:lang w:val="en-US" w:eastAsia="zh-CN" w:bidi="ar-SA"/>
    </w:rPr>
  </w:style>
  <w:style w:type="character" w:customStyle="1" w:styleId="16">
    <w:name w:val="font01"/>
    <w:basedOn w:val="11"/>
    <w:qFormat/>
    <w:uiPriority w:val="0"/>
    <w:rPr>
      <w:rFonts w:hint="default" w:ascii="Arial" w:hAnsi="Arial" w:cs="Arial"/>
      <w:color w:val="000000"/>
      <w:sz w:val="20"/>
      <w:szCs w:val="20"/>
      <w:u w:val="none"/>
    </w:rPr>
  </w:style>
  <w:style w:type="character" w:customStyle="1" w:styleId="17">
    <w:name w:val="font11"/>
    <w:basedOn w:val="11"/>
    <w:qFormat/>
    <w:uiPriority w:val="0"/>
    <w:rPr>
      <w:rFonts w:hint="eastAsia" w:ascii="宋体" w:hAnsi="宋体" w:eastAsia="宋体" w:cs="宋体"/>
      <w:color w:val="000000"/>
      <w:sz w:val="20"/>
      <w:szCs w:val="20"/>
      <w:u w:val="none"/>
    </w:rPr>
  </w:style>
  <w:style w:type="paragraph" w:customStyle="1" w:styleId="18">
    <w:name w:val="Table Paragraph"/>
    <w:basedOn w:val="1"/>
    <w:qFormat/>
    <w:uiPriority w:val="1"/>
    <w:pPr>
      <w:spacing w:before="38"/>
      <w:ind w:left="116" w:right="482"/>
      <w:jc w:val="center"/>
    </w:pPr>
    <w:rPr>
      <w:rFonts w:ascii="宋体" w:hAnsi="宋体" w:cs="宋体"/>
      <w:lang w:val="zh-CN" w:bidi="zh-CN"/>
    </w:rPr>
  </w:style>
  <w:style w:type="paragraph" w:styleId="19">
    <w:name w:val="List Paragraph"/>
    <w:basedOn w:val="1"/>
    <w:qFormat/>
    <w:uiPriority w:val="34"/>
    <w:pPr>
      <w:ind w:firstLine="420" w:firstLineChars="200"/>
    </w:pPr>
  </w:style>
  <w:style w:type="character" w:customStyle="1" w:styleId="20">
    <w:name w:val="font21"/>
    <w:basedOn w:val="11"/>
    <w:qFormat/>
    <w:uiPriority w:val="0"/>
    <w:rPr>
      <w:rFonts w:hint="eastAsia" w:ascii="宋体" w:hAnsi="宋体" w:eastAsia="宋体" w:cs="宋体"/>
      <w:color w:val="000000"/>
      <w:sz w:val="22"/>
      <w:szCs w:val="22"/>
      <w:u w:val="none"/>
    </w:rPr>
  </w:style>
  <w:style w:type="character" w:customStyle="1" w:styleId="21">
    <w:name w:val="font41"/>
    <w:basedOn w:val="11"/>
    <w:qFormat/>
    <w:uiPriority w:val="0"/>
    <w:rPr>
      <w:rFonts w:hint="eastAsia" w:ascii="宋体" w:hAnsi="宋体" w:eastAsia="宋体" w:cs="宋体"/>
      <w:b/>
      <w:bCs/>
      <w:color w:val="FF0000"/>
      <w:sz w:val="26"/>
      <w:szCs w:val="26"/>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12503</Words>
  <Characters>13911</Characters>
  <Lines>26</Lines>
  <Paragraphs>7</Paragraphs>
  <TotalTime>14</TotalTime>
  <ScaleCrop>false</ScaleCrop>
  <LinksUpToDate>false</LinksUpToDate>
  <CharactersWithSpaces>14120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2021-05-08T00:28:00Z</dcterms:created>
  <dc:creator>张群</dc:creator>
  <cp:lastModifiedBy>ASUS</cp:lastModifiedBy>
  <cp:lastPrinted>2022-12-07T02:04:00Z</cp:lastPrinted>
  <dcterms:modified xsi:type="dcterms:W3CDTF">2023-04-01T12:09:12Z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DB2312D74C9F4C86B397E8224CE93956</vt:lpwstr>
  </property>
</Properties>
</file>