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95" w:rsidRPr="00744C49" w:rsidRDefault="00687195" w:rsidP="00687195">
      <w:pPr>
        <w:pStyle w:val="1"/>
        <w:spacing w:before="0" w:after="0" w:line="240" w:lineRule="auto"/>
        <w:rPr>
          <w:rFonts w:ascii="仿宋" w:eastAsia="仿宋" w:hAnsi="仿宋" w:cs="仿宋"/>
          <w:b w:val="0"/>
          <w:szCs w:val="36"/>
        </w:rPr>
      </w:pPr>
      <w:bookmarkStart w:id="0" w:name="_Toc53"/>
      <w:r w:rsidRPr="00744C49">
        <w:rPr>
          <w:rFonts w:ascii="方正小标宋简体" w:eastAsia="方正小标宋简体" w:hAnsi="方正小标宋简体" w:cs="方正小标宋简体" w:hint="eastAsia"/>
          <w:b w:val="0"/>
          <w:szCs w:val="36"/>
        </w:rPr>
        <w:t>教职工年度考核标准</w:t>
      </w:r>
      <w:bookmarkEnd w:id="0"/>
    </w:p>
    <w:p w:rsidR="00687195" w:rsidRPr="001B4340" w:rsidRDefault="00687195" w:rsidP="001B4340">
      <w:pPr>
        <w:widowControl/>
        <w:spacing w:line="360" w:lineRule="auto"/>
        <w:jc w:val="left"/>
        <w:textAlignment w:val="center"/>
        <w:rPr>
          <w:rFonts w:ascii="仿宋_GB2312" w:hAnsi="仿宋_GB2312" w:cs="仿宋_GB2312" w:hint="eastAsia"/>
          <w:kern w:val="0"/>
          <w:szCs w:val="32"/>
        </w:rPr>
      </w:pPr>
    </w:p>
    <w:p w:rsidR="00687195" w:rsidRDefault="00687195" w:rsidP="00687195">
      <w:pPr>
        <w:widowControl/>
        <w:spacing w:line="640" w:lineRule="exact"/>
        <w:ind w:firstLineChars="200" w:firstLine="632"/>
        <w:jc w:val="left"/>
        <w:textAlignment w:val="center"/>
        <w:rPr>
          <w:rFonts w:ascii="仿宋_GB2312" w:hAnsi="仿宋_GB2312" w:cs="仿宋_GB2312"/>
          <w:kern w:val="0"/>
          <w:szCs w:val="32"/>
        </w:rPr>
      </w:pPr>
      <w:r>
        <w:rPr>
          <w:rFonts w:ascii="仿宋_GB2312" w:hAnsi="仿宋_GB2312" w:cs="仿宋_GB2312" w:hint="eastAsia"/>
          <w:kern w:val="0"/>
          <w:szCs w:val="32"/>
        </w:rPr>
        <w:t>为进一步完善教职工考核评价体系，加强对教职工年度履行岗位职责的管理和监督，客观评估教职工年度工作绩效，充分发挥考核的激励约束作用，制定本办法。</w:t>
      </w:r>
    </w:p>
    <w:p w:rsidR="00687195" w:rsidRPr="00744C49" w:rsidRDefault="00687195" w:rsidP="00687195">
      <w:pPr>
        <w:spacing w:line="640" w:lineRule="exact"/>
        <w:ind w:firstLineChars="200" w:firstLine="632"/>
        <w:rPr>
          <w:rFonts w:ascii="黑体" w:eastAsia="黑体" w:hAnsi="黑体" w:cs="仿宋_GB2312"/>
          <w:bCs/>
          <w:szCs w:val="32"/>
        </w:rPr>
      </w:pPr>
      <w:r w:rsidRPr="00744C49">
        <w:rPr>
          <w:rFonts w:ascii="黑体" w:eastAsia="黑体" w:hAnsi="黑体" w:cs="仿宋_GB2312" w:hint="eastAsia"/>
          <w:bCs/>
          <w:szCs w:val="32"/>
        </w:rPr>
        <w:t>一、适用范围</w:t>
      </w:r>
    </w:p>
    <w:p w:rsidR="00687195" w:rsidRDefault="00687195" w:rsidP="00687195">
      <w:pPr>
        <w:spacing w:line="640" w:lineRule="exact"/>
        <w:ind w:firstLineChars="200" w:firstLine="632"/>
        <w:rPr>
          <w:rFonts w:ascii="仿宋_GB2312" w:hAnsi="仿宋_GB2312" w:cs="仿宋_GB2312"/>
          <w:kern w:val="0"/>
          <w:szCs w:val="32"/>
        </w:rPr>
      </w:pPr>
      <w:r>
        <w:rPr>
          <w:rFonts w:ascii="仿宋_GB2312" w:hAnsi="仿宋_GB2312" w:cs="仿宋_GB2312" w:hint="eastAsia"/>
          <w:kern w:val="0"/>
          <w:szCs w:val="32"/>
        </w:rPr>
        <w:t>全校在职在岗教职员工均适用本办法。</w:t>
      </w:r>
    </w:p>
    <w:p w:rsidR="00687195" w:rsidRPr="00744C49" w:rsidRDefault="00687195" w:rsidP="00687195">
      <w:pPr>
        <w:spacing w:line="640" w:lineRule="exact"/>
        <w:ind w:firstLineChars="200" w:firstLine="632"/>
        <w:rPr>
          <w:rFonts w:ascii="黑体" w:eastAsia="黑体" w:hAnsi="黑体" w:cs="仿宋_GB2312"/>
          <w:bCs/>
          <w:szCs w:val="32"/>
        </w:rPr>
      </w:pPr>
      <w:r w:rsidRPr="00744C49">
        <w:rPr>
          <w:rFonts w:ascii="黑体" w:eastAsia="黑体" w:hAnsi="黑体" w:cs="仿宋_GB2312" w:hint="eastAsia"/>
          <w:bCs/>
          <w:szCs w:val="32"/>
        </w:rPr>
        <w:t>二、考核标准</w:t>
      </w:r>
    </w:p>
    <w:p w:rsidR="00687195" w:rsidRDefault="00687195" w:rsidP="00687195">
      <w:pPr>
        <w:widowControl/>
        <w:shd w:val="clear" w:color="auto" w:fill="FFFFFF"/>
        <w:spacing w:line="640" w:lineRule="exact"/>
        <w:ind w:firstLine="480"/>
        <w:jc w:val="left"/>
        <w:rPr>
          <w:rFonts w:ascii="仿宋_GB2312" w:hAnsi="仿宋_GB2312" w:cs="仿宋_GB2312"/>
          <w:kern w:val="0"/>
          <w:szCs w:val="32"/>
        </w:rPr>
      </w:pPr>
      <w:r>
        <w:rPr>
          <w:rFonts w:ascii="仿宋_GB2312" w:hAnsi="仿宋_GB2312" w:cs="仿宋_GB2312" w:hint="eastAsia"/>
          <w:kern w:val="0"/>
          <w:szCs w:val="32"/>
        </w:rPr>
        <w:t>（一）教师岗位</w:t>
      </w:r>
    </w:p>
    <w:p w:rsidR="00687195" w:rsidRDefault="00687195" w:rsidP="00687195">
      <w:pPr>
        <w:widowControl/>
        <w:shd w:val="clear" w:color="auto" w:fill="FFFFFF"/>
        <w:spacing w:line="640" w:lineRule="exact"/>
        <w:ind w:firstLineChars="200" w:firstLine="632"/>
        <w:jc w:val="left"/>
        <w:rPr>
          <w:rFonts w:ascii="仿宋_GB2312" w:hAnsi="仿宋_GB2312" w:cs="仿宋_GB2312"/>
          <w:kern w:val="0"/>
          <w:szCs w:val="32"/>
        </w:rPr>
      </w:pPr>
      <w:r>
        <w:rPr>
          <w:rFonts w:ascii="仿宋_GB2312" w:hAnsi="仿宋_GB2312" w:cs="仿宋_GB2312" w:hint="eastAsia"/>
          <w:kern w:val="0"/>
          <w:szCs w:val="32"/>
        </w:rPr>
        <w:t>1.专任教师岗位</w:t>
      </w:r>
    </w:p>
    <w:p w:rsidR="00687195" w:rsidRDefault="00687195" w:rsidP="00687195">
      <w:pPr>
        <w:widowControl/>
        <w:shd w:val="clear" w:color="auto" w:fill="FFFFFF"/>
        <w:spacing w:line="640" w:lineRule="exact"/>
        <w:ind w:firstLineChars="200" w:firstLine="632"/>
        <w:jc w:val="left"/>
        <w:rPr>
          <w:rFonts w:ascii="仿宋_GB2312" w:hAnsi="仿宋_GB2312" w:cs="仿宋_GB2312"/>
          <w:kern w:val="0"/>
          <w:szCs w:val="32"/>
        </w:rPr>
      </w:pPr>
      <w:r>
        <w:rPr>
          <w:rFonts w:ascii="仿宋_GB2312" w:hAnsi="仿宋_GB2312" w:cs="仿宋_GB2312" w:hint="eastAsia"/>
          <w:kern w:val="0"/>
          <w:szCs w:val="32"/>
        </w:rPr>
        <w:t>专任教师岗年度考核标准，根据其聘用岗位等级、类型，分别参照学校（校聘）、各二级学院（院聘）依据学校指导性标准，结合本部门实际情况制定的绩效考核实施细则相关考核内容和标准实施。专任教师的年度考核主要从履职情况综述（定性评价）、教学工作量、教师工作量、业绩工作量三方面进行考核。定</w:t>
      </w:r>
      <w:r w:rsidR="00B12FC6">
        <w:rPr>
          <w:rFonts w:ascii="仿宋_GB2312" w:hAnsi="仿宋_GB2312" w:cs="仿宋_GB2312" w:hint="eastAsia"/>
          <w:kern w:val="0"/>
          <w:szCs w:val="32"/>
        </w:rPr>
        <w:t>量考核内容及工作量折算具体参照《西安体育学院绩效考核实施办法》</w:t>
      </w:r>
      <w:bookmarkStart w:id="1" w:name="_GoBack"/>
      <w:bookmarkEnd w:id="1"/>
      <w:r>
        <w:rPr>
          <w:rFonts w:ascii="仿宋_GB2312" w:hAnsi="仿宋_GB2312" w:cs="仿宋_GB2312" w:hint="eastAsia"/>
          <w:kern w:val="0"/>
          <w:szCs w:val="32"/>
        </w:rPr>
        <w:t>《专任教师岗位工作量核算办法》执行。</w:t>
      </w:r>
    </w:p>
    <w:p w:rsidR="00687195" w:rsidRDefault="00687195" w:rsidP="00687195">
      <w:pPr>
        <w:widowControl/>
        <w:shd w:val="clear" w:color="auto" w:fill="FFFFFF"/>
        <w:spacing w:line="360" w:lineRule="auto"/>
        <w:ind w:firstLineChars="200" w:firstLine="632"/>
        <w:jc w:val="left"/>
        <w:rPr>
          <w:rFonts w:ascii="仿宋_GB2312" w:hAnsi="仿宋_GB2312" w:cs="仿宋_GB2312"/>
          <w:kern w:val="0"/>
          <w:szCs w:val="32"/>
        </w:rPr>
      </w:pPr>
      <w:r>
        <w:rPr>
          <w:rFonts w:ascii="仿宋_GB2312" w:hAnsi="仿宋_GB2312" w:cs="仿宋_GB2312" w:hint="eastAsia"/>
          <w:kern w:val="0"/>
          <w:szCs w:val="32"/>
        </w:rPr>
        <w:t>聘用在处级岗位的专业技术人员，以专业技术岗考核时，年均教学额定工作量可适当减免，正处级减免1/2，副处级减免1/3。</w:t>
      </w:r>
    </w:p>
    <w:p w:rsidR="00687195" w:rsidRDefault="00687195" w:rsidP="00687195">
      <w:pPr>
        <w:widowControl/>
        <w:shd w:val="clear" w:color="auto" w:fill="FFFFFF"/>
        <w:spacing w:line="360" w:lineRule="auto"/>
        <w:ind w:firstLineChars="200" w:firstLine="632"/>
        <w:jc w:val="left"/>
        <w:rPr>
          <w:rFonts w:ascii="仿宋_GB2312" w:hAnsi="仿宋_GB2312" w:cs="仿宋_GB2312"/>
          <w:kern w:val="0"/>
          <w:szCs w:val="32"/>
        </w:rPr>
      </w:pPr>
    </w:p>
    <w:p w:rsidR="00687195" w:rsidRPr="00BD3243" w:rsidRDefault="00687195" w:rsidP="00687195">
      <w:pPr>
        <w:widowControl/>
        <w:shd w:val="clear" w:color="auto" w:fill="FFFFFF"/>
        <w:spacing w:line="360" w:lineRule="auto"/>
        <w:ind w:firstLine="480"/>
        <w:jc w:val="center"/>
        <w:rPr>
          <w:rFonts w:ascii="黑体" w:eastAsia="黑体" w:hAnsi="黑体" w:cs="仿宋_GB2312"/>
          <w:kern w:val="0"/>
          <w:sz w:val="24"/>
          <w:szCs w:val="24"/>
        </w:rPr>
      </w:pPr>
      <w:r w:rsidRPr="00BD3243">
        <w:rPr>
          <w:rFonts w:ascii="黑体" w:eastAsia="黑体" w:hAnsi="黑体" w:cs="仿宋_GB2312" w:hint="eastAsia"/>
          <w:kern w:val="0"/>
          <w:sz w:val="24"/>
          <w:szCs w:val="24"/>
        </w:rPr>
        <w:lastRenderedPageBreak/>
        <w:t>表1 专任教师年度考核指导性标准（分值/占比）</w:t>
      </w:r>
    </w:p>
    <w:tbl>
      <w:tblPr>
        <w:tblW w:w="8617" w:type="dxa"/>
        <w:tblInd w:w="-5" w:type="dxa"/>
        <w:tblLayout w:type="fixed"/>
        <w:tblCellMar>
          <w:left w:w="0" w:type="dxa"/>
          <w:right w:w="0" w:type="dxa"/>
        </w:tblCellMar>
        <w:tblLook w:val="04A0" w:firstRow="1" w:lastRow="0" w:firstColumn="1" w:lastColumn="0" w:noHBand="0" w:noVBand="1"/>
      </w:tblPr>
      <w:tblGrid>
        <w:gridCol w:w="728"/>
        <w:gridCol w:w="402"/>
        <w:gridCol w:w="393"/>
        <w:gridCol w:w="311"/>
        <w:gridCol w:w="382"/>
        <w:gridCol w:w="311"/>
        <w:gridCol w:w="314"/>
        <w:gridCol w:w="416"/>
        <w:gridCol w:w="380"/>
        <w:gridCol w:w="381"/>
        <w:gridCol w:w="311"/>
        <w:gridCol w:w="382"/>
        <w:gridCol w:w="311"/>
        <w:gridCol w:w="382"/>
        <w:gridCol w:w="403"/>
        <w:gridCol w:w="425"/>
        <w:gridCol w:w="426"/>
        <w:gridCol w:w="425"/>
        <w:gridCol w:w="399"/>
        <w:gridCol w:w="380"/>
        <w:gridCol w:w="381"/>
        <w:gridCol w:w="374"/>
      </w:tblGrid>
      <w:tr w:rsidR="00687195" w:rsidTr="00932F3F">
        <w:trPr>
          <w:trHeight w:val="736"/>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岗位</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分型</w:t>
            </w:r>
          </w:p>
        </w:tc>
        <w:tc>
          <w:tcPr>
            <w:tcW w:w="2529" w:type="dxa"/>
            <w:gridSpan w:val="7"/>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教学型（教训型）</w:t>
            </w:r>
          </w:p>
        </w:tc>
        <w:tc>
          <w:tcPr>
            <w:tcW w:w="255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教研型</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宋体" w:eastAsia="宋体" w:hAnsi="宋体"/>
                <w:sz w:val="21"/>
                <w:szCs w:val="21"/>
              </w:rPr>
            </w:pPr>
            <w:r>
              <w:rPr>
                <w:rFonts w:ascii="仿宋_GB2312" w:hAnsi="仿宋_GB2312" w:cs="仿宋_GB2312" w:hint="eastAsia"/>
                <w:kern w:val="0"/>
                <w:sz w:val="21"/>
                <w:szCs w:val="21"/>
              </w:rPr>
              <w:t>研究型</w:t>
            </w:r>
          </w:p>
        </w:tc>
      </w:tr>
      <w:tr w:rsidR="00687195" w:rsidTr="00932F3F">
        <w:trPr>
          <w:trHeight w:val="775"/>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工作量</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类别</w:t>
            </w:r>
          </w:p>
        </w:tc>
        <w:tc>
          <w:tcPr>
            <w:tcW w:w="795"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6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合计分值</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教学</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1</w:t>
            </w:r>
            <w:r>
              <w:rPr>
                <w:rFonts w:ascii="仿宋_GB2312" w:hAnsi="仿宋_GB2312" w:cs="仿宋_GB2312" w:hint="eastAsia"/>
                <w:kern w:val="0"/>
                <w:sz w:val="21"/>
                <w:szCs w:val="21"/>
              </w:rPr>
              <w:t>）</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教师</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2</w:t>
            </w:r>
            <w:r>
              <w:rPr>
                <w:rFonts w:ascii="仿宋_GB2312" w:hAnsi="仿宋_GB2312" w:cs="仿宋_GB2312" w:hint="eastAsia"/>
                <w:kern w:val="0"/>
                <w:sz w:val="21"/>
                <w:szCs w:val="21"/>
              </w:rPr>
              <w:t>）</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业绩</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（N</w:t>
            </w:r>
            <w:r>
              <w:rPr>
                <w:rFonts w:ascii="仿宋_GB2312" w:hAnsi="仿宋_GB2312" w:cs="仿宋_GB2312"/>
                <w:kern w:val="0"/>
                <w:sz w:val="21"/>
                <w:szCs w:val="21"/>
              </w:rPr>
              <w:t>3</w:t>
            </w:r>
            <w:r>
              <w:rPr>
                <w:rFonts w:ascii="仿宋_GB2312" w:hAnsi="仿宋_GB2312" w:cs="仿宋_GB2312" w:hint="eastAsia"/>
                <w:kern w:val="0"/>
                <w:sz w:val="21"/>
                <w:szCs w:val="21"/>
              </w:rPr>
              <w:t>）</w:t>
            </w:r>
          </w:p>
        </w:tc>
        <w:tc>
          <w:tcPr>
            <w:tcW w:w="3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合计分值</w:t>
            </w:r>
          </w:p>
        </w:tc>
      </w:tr>
      <w:tr w:rsidR="00687195" w:rsidTr="00932F3F">
        <w:trPr>
          <w:trHeight w:val="736"/>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岗位</w:t>
            </w:r>
          </w:p>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等级</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分值</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占比</w:t>
            </w:r>
          </w:p>
        </w:tc>
        <w:tc>
          <w:tcPr>
            <w:tcW w:w="3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p>
        </w:tc>
      </w:tr>
      <w:tr w:rsidR="00687195" w:rsidTr="00932F3F">
        <w:trPr>
          <w:trHeight w:val="453"/>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A4</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9%</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55</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26%</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43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150</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70%</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spacing w:line="240" w:lineRule="exact"/>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215</w:t>
            </w:r>
          </w:p>
        </w:tc>
      </w:tr>
      <w:tr w:rsidR="00687195" w:rsidTr="00932F3F">
        <w:trPr>
          <w:trHeight w:val="509"/>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A7</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83%</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14</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209</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66%</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39</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18%</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E547BF"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199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43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105</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62%</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170</w:t>
            </w:r>
          </w:p>
        </w:tc>
      </w:tr>
      <w:tr w:rsidR="00687195" w:rsidTr="00932F3F">
        <w:trPr>
          <w:trHeight w:val="509"/>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A10</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10</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5%</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138</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74%</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12%</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27</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14%</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187</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r>
      <w:tr w:rsidR="00687195" w:rsidTr="00932F3F">
        <w:trPr>
          <w:trHeight w:val="544"/>
        </w:trPr>
        <w:tc>
          <w:tcPr>
            <w:tcW w:w="7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A12</w:t>
            </w:r>
          </w:p>
        </w:tc>
        <w:tc>
          <w:tcPr>
            <w:tcW w:w="40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173</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86%</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11%</w:t>
            </w:r>
          </w:p>
        </w:tc>
        <w:tc>
          <w:tcPr>
            <w:tcW w:w="3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7</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3%</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202</w:t>
            </w:r>
          </w:p>
        </w:tc>
        <w:tc>
          <w:tcPr>
            <w:tcW w:w="255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c>
          <w:tcPr>
            <w:tcW w:w="2810"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87195" w:rsidRDefault="00687195" w:rsidP="00932F3F">
            <w:pPr>
              <w:widowControl/>
              <w:jc w:val="center"/>
              <w:textAlignment w:val="center"/>
              <w:rPr>
                <w:rFonts w:ascii="仿宋_GB2312" w:hAnsi="仿宋_GB2312" w:cs="仿宋_GB2312"/>
                <w:kern w:val="0"/>
                <w:sz w:val="21"/>
                <w:szCs w:val="21"/>
              </w:rPr>
            </w:pPr>
            <w:r>
              <w:rPr>
                <w:rFonts w:ascii="仿宋_GB2312" w:hAnsi="仿宋_GB2312" w:cs="仿宋_GB2312" w:hint="eastAsia"/>
                <w:kern w:val="0"/>
                <w:sz w:val="21"/>
                <w:szCs w:val="21"/>
              </w:rPr>
              <w:t>/</w:t>
            </w:r>
          </w:p>
        </w:tc>
      </w:tr>
    </w:tbl>
    <w:p w:rsidR="00687195" w:rsidRDefault="00687195" w:rsidP="00687195">
      <w:pPr>
        <w:widowControl/>
        <w:shd w:val="clear" w:color="auto" w:fill="FFFFFF"/>
        <w:spacing w:line="400" w:lineRule="exact"/>
        <w:jc w:val="left"/>
        <w:rPr>
          <w:rFonts w:ascii="楷体" w:eastAsia="楷体" w:hAnsi="楷体" w:cs="楷体"/>
          <w:kern w:val="0"/>
          <w:sz w:val="22"/>
          <w:szCs w:val="22"/>
        </w:rPr>
      </w:pPr>
      <w:r>
        <w:rPr>
          <w:rFonts w:ascii="楷体" w:eastAsia="楷体" w:hAnsi="楷体" w:cs="楷体" w:hint="eastAsia"/>
          <w:kern w:val="0"/>
          <w:sz w:val="22"/>
          <w:szCs w:val="22"/>
        </w:rPr>
        <w:t>注：1、各类岗位各等级教学工作量（N1）和教师工作量（N2）定额相等；业绩工作量（N3）=上一层级业绩工作量额定值*0.7 （如业绩工作量A7=业绩工作量A4*0.7）；</w:t>
      </w:r>
    </w:p>
    <w:p w:rsidR="00687195" w:rsidRDefault="00687195" w:rsidP="00687195">
      <w:pPr>
        <w:widowControl/>
        <w:shd w:val="clear" w:color="auto" w:fill="FFFFFF"/>
        <w:spacing w:line="400" w:lineRule="exact"/>
        <w:jc w:val="left"/>
        <w:rPr>
          <w:rFonts w:ascii="楷体" w:eastAsia="楷体" w:hAnsi="楷体" w:cs="楷体"/>
          <w:kern w:val="0"/>
          <w:sz w:val="22"/>
          <w:szCs w:val="22"/>
        </w:rPr>
      </w:pPr>
      <w:r>
        <w:rPr>
          <w:rFonts w:ascii="楷体" w:eastAsia="楷体" w:hAnsi="楷体" w:cs="楷体" w:hint="eastAsia"/>
          <w:kern w:val="0"/>
          <w:sz w:val="22"/>
          <w:szCs w:val="22"/>
        </w:rPr>
        <w:t>2、二级学院可根据需要确定教研型岗位教学工作量。教研型岗位教学工作量系数为E（E取值范围为0.5-0.8）。以E=0.8为例，教研型岗位教学工作量（N1）=173*E=173*0.8=138，教研型岗位教师工作量（N2）=22（固定值），教研型岗位A4等级业绩工作量（N3）=215（A4等级固定值）-N1-N2=215-138-22=55;教研型岗位A7等级N1=138,N2=22，N3=55*0.7=39，以此类推。若E=0.5，教研型岗位教学工作量（N1）=173*E=173*0.5=87，教研型岗位教师工作量（N2）=22（固定值），教研型岗位A4等级业绩工作量（N3）=215（A4等级固定值）-N1-N2=215-87-22=106;教研型岗位A7等级N1=87,N2=22，N3=106*0.7=74，以此类推。</w:t>
      </w:r>
    </w:p>
    <w:p w:rsidR="00687195" w:rsidRDefault="00687195" w:rsidP="00687195">
      <w:pPr>
        <w:widowControl/>
        <w:shd w:val="clear" w:color="auto" w:fill="FFFFFF"/>
        <w:spacing w:beforeLines="50" w:before="156"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2.教练员岗位</w:t>
      </w:r>
    </w:p>
    <w:p w:rsidR="001B4340" w:rsidRDefault="00687195" w:rsidP="001B4340">
      <w:pPr>
        <w:widowControl/>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教练员岗位由附属竞技体育学校根据学校要求制定具体的年度考核标准。</w:t>
      </w:r>
    </w:p>
    <w:p w:rsidR="00687195" w:rsidRPr="001B4340" w:rsidRDefault="001B4340" w:rsidP="001B4340">
      <w:pPr>
        <w:widowControl/>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（二）</w:t>
      </w:r>
      <w:r w:rsidR="00687195" w:rsidRPr="001B4340">
        <w:rPr>
          <w:rFonts w:ascii="仿宋_GB2312" w:hAnsi="仿宋_GB2312" w:cs="仿宋_GB2312" w:hint="eastAsia"/>
          <w:kern w:val="0"/>
          <w:szCs w:val="32"/>
        </w:rPr>
        <w:t>辅导员岗位</w:t>
      </w:r>
    </w:p>
    <w:p w:rsidR="00687195" w:rsidRDefault="00687195" w:rsidP="00687195">
      <w:pPr>
        <w:widowControl/>
        <w:shd w:val="clear" w:color="auto" w:fill="FFFFFF"/>
        <w:spacing w:line="504" w:lineRule="atLeast"/>
        <w:ind w:firstLineChars="200" w:firstLine="632"/>
        <w:jc w:val="left"/>
        <w:rPr>
          <w:rFonts w:ascii="仿宋_GB2312" w:hAnsi="仿宋_GB2312" w:cs="仿宋_GB2312"/>
          <w:kern w:val="0"/>
          <w:szCs w:val="32"/>
        </w:rPr>
      </w:pPr>
      <w:r>
        <w:rPr>
          <w:rFonts w:ascii="仿宋_GB2312" w:hAnsi="仿宋_GB2312" w:cs="仿宋_GB2312" w:hint="eastAsia"/>
          <w:kern w:val="0"/>
          <w:szCs w:val="32"/>
        </w:rPr>
        <w:t>辅导员岗位按照《西安体育学院辅导员工作考核办法》（西体党发〔2019〕74号）实施。</w:t>
      </w:r>
    </w:p>
    <w:p w:rsidR="001B4340" w:rsidRDefault="00687195" w:rsidP="00687195">
      <w:pPr>
        <w:widowControl/>
        <w:shd w:val="clear" w:color="auto" w:fill="FFFFFF"/>
        <w:spacing w:line="504" w:lineRule="atLeast"/>
        <w:ind w:firstLine="480"/>
        <w:jc w:val="left"/>
        <w:rPr>
          <w:rFonts w:ascii="仿宋_GB2312" w:hAnsi="仿宋_GB2312" w:cs="仿宋_GB2312"/>
          <w:kern w:val="0"/>
          <w:szCs w:val="32"/>
        </w:rPr>
      </w:pPr>
      <w:r>
        <w:rPr>
          <w:rFonts w:ascii="仿宋_GB2312" w:hAnsi="仿宋_GB2312" w:cs="仿宋_GB2312" w:hint="eastAsia"/>
          <w:kern w:val="0"/>
          <w:szCs w:val="32"/>
        </w:rPr>
        <w:lastRenderedPageBreak/>
        <w:t>（三）其他岗位</w:t>
      </w:r>
    </w:p>
    <w:p w:rsidR="00687195" w:rsidRDefault="00687195" w:rsidP="00687195">
      <w:pPr>
        <w:widowControl/>
        <w:shd w:val="clear" w:color="auto" w:fill="FFFFFF"/>
        <w:spacing w:line="504" w:lineRule="atLeast"/>
        <w:ind w:firstLine="480"/>
        <w:jc w:val="left"/>
        <w:rPr>
          <w:rFonts w:ascii="仿宋_GB2312" w:hAnsi="仿宋_GB2312" w:cs="仿宋_GB2312"/>
          <w:kern w:val="0"/>
          <w:szCs w:val="32"/>
        </w:rPr>
      </w:pPr>
      <w:r>
        <w:rPr>
          <w:rFonts w:ascii="仿宋_GB2312" w:hAnsi="仿宋_GB2312" w:cs="仿宋_GB2312" w:hint="eastAsia"/>
          <w:kern w:val="0"/>
          <w:szCs w:val="32"/>
        </w:rPr>
        <w:t>其他专业技术岗、管理岗、工勤岗侧重考核教职工履行岗位职责过程中德、能、勤、绩、廉的情况，主要包括以下几个方面:</w:t>
      </w:r>
    </w:p>
    <w:p w:rsidR="00687195" w:rsidRPr="008C7501" w:rsidRDefault="00687195" w:rsidP="00687195">
      <w:pPr>
        <w:jc w:val="center"/>
        <w:rPr>
          <w:rFonts w:ascii="黑体" w:eastAsia="黑体" w:hAnsi="黑体"/>
          <w:sz w:val="24"/>
          <w:szCs w:val="24"/>
        </w:rPr>
      </w:pPr>
      <w:r w:rsidRPr="008C7501">
        <w:rPr>
          <w:rFonts w:ascii="黑体" w:eastAsia="黑体" w:hAnsi="黑体" w:hint="eastAsia"/>
          <w:sz w:val="24"/>
          <w:szCs w:val="24"/>
        </w:rPr>
        <w:t>表2 其他岗位年度考核评价指标及权重</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032"/>
        <w:gridCol w:w="4031"/>
        <w:gridCol w:w="1110"/>
      </w:tblGrid>
      <w:tr w:rsidR="00687195" w:rsidTr="00932F3F">
        <w:trPr>
          <w:trHeight w:val="947"/>
        </w:trPr>
        <w:tc>
          <w:tcPr>
            <w:tcW w:w="1346"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一级指标</w:t>
            </w:r>
          </w:p>
        </w:tc>
        <w:tc>
          <w:tcPr>
            <w:tcW w:w="2032"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二级指标</w:t>
            </w:r>
          </w:p>
        </w:tc>
        <w:tc>
          <w:tcPr>
            <w:tcW w:w="4031" w:type="dxa"/>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三级指标（参考）</w:t>
            </w:r>
          </w:p>
        </w:tc>
        <w:tc>
          <w:tcPr>
            <w:tcW w:w="1110" w:type="dxa"/>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权重</w:t>
            </w:r>
          </w:p>
        </w:tc>
      </w:tr>
      <w:tr w:rsidR="00687195" w:rsidTr="00932F3F">
        <w:trPr>
          <w:trHeight w:val="447"/>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德</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个人品德</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自律、操守</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20%</w:t>
            </w:r>
          </w:p>
        </w:tc>
      </w:tr>
      <w:tr w:rsidR="00687195" w:rsidTr="00932F3F">
        <w:trPr>
          <w:trHeight w:val="567"/>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职业道德</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师德、工作作风、敬业精神</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34"/>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政治素质</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理论知识、</w:t>
            </w:r>
            <w:hyperlink r:id="rId7" w:tgtFrame="_blank" w:history="1">
              <w:r>
                <w:rPr>
                  <w:rFonts w:ascii="宋体" w:eastAsia="宋体" w:hAnsi="宋体" w:hint="eastAsia"/>
                  <w:kern w:val="0"/>
                  <w:sz w:val="21"/>
                  <w:szCs w:val="21"/>
                </w:rPr>
                <w:t>政治信仰</w:t>
              </w:r>
            </w:hyperlink>
            <w:r>
              <w:rPr>
                <w:rFonts w:ascii="宋体" w:eastAsia="宋体" w:hAnsi="宋体" w:hint="eastAsia"/>
                <w:kern w:val="0"/>
                <w:sz w:val="21"/>
                <w:szCs w:val="21"/>
              </w:rPr>
              <w:t>、大局意识</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69"/>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能</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管理能力</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沟通、协调、执行（决策、规划）</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25%</w:t>
            </w:r>
          </w:p>
        </w:tc>
      </w:tr>
      <w:tr w:rsidR="00687195" w:rsidTr="00932F3F">
        <w:trPr>
          <w:trHeight w:val="563"/>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业务水平</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政策水平、业务操作</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57"/>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专业能力</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专业知识、专业能力</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51"/>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勤</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日常考核</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出勤情况、参加学院活动等</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20%</w:t>
            </w:r>
          </w:p>
        </w:tc>
      </w:tr>
      <w:tr w:rsidR="00687195" w:rsidTr="00932F3F">
        <w:trPr>
          <w:trHeight w:val="536"/>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自我提高</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业务学习、专业学习、学历提升</w:t>
            </w:r>
          </w:p>
        </w:tc>
        <w:tc>
          <w:tcPr>
            <w:tcW w:w="1110" w:type="dxa"/>
            <w:vMerge/>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452"/>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绩</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履职情况</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岗位职责、工作状态</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25%</w:t>
            </w:r>
          </w:p>
        </w:tc>
      </w:tr>
      <w:tr w:rsidR="00687195" w:rsidTr="00932F3F">
        <w:trPr>
          <w:trHeight w:val="543"/>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数量、质量状况</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完成工作任务的数量、质量情况</w:t>
            </w:r>
          </w:p>
        </w:tc>
        <w:tc>
          <w:tcPr>
            <w:tcW w:w="1110" w:type="dxa"/>
            <w:vMerge/>
            <w:tcBorders>
              <w:tl2br w:val="nil"/>
              <w:tr2bl w:val="nil"/>
            </w:tcBorders>
            <w:shd w:val="clear" w:color="auto" w:fill="auto"/>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64"/>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协作方面</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内部协作、外部协作</w:t>
            </w:r>
          </w:p>
        </w:tc>
        <w:tc>
          <w:tcPr>
            <w:tcW w:w="1110" w:type="dxa"/>
            <w:vMerge/>
            <w:tcBorders>
              <w:tl2br w:val="nil"/>
              <w:tr2bl w:val="nil"/>
            </w:tcBorders>
            <w:shd w:val="clear" w:color="auto" w:fill="auto"/>
          </w:tcPr>
          <w:p w:rsidR="00687195" w:rsidRDefault="00687195" w:rsidP="00932F3F">
            <w:pPr>
              <w:widowControl/>
              <w:jc w:val="center"/>
              <w:textAlignment w:val="center"/>
              <w:rPr>
                <w:rFonts w:ascii="宋体" w:eastAsia="宋体" w:hAnsi="宋体"/>
                <w:kern w:val="0"/>
                <w:sz w:val="21"/>
                <w:szCs w:val="21"/>
              </w:rPr>
            </w:pPr>
          </w:p>
        </w:tc>
      </w:tr>
      <w:tr w:rsidR="00687195" w:rsidTr="00932F3F">
        <w:trPr>
          <w:trHeight w:val="518"/>
        </w:trPr>
        <w:tc>
          <w:tcPr>
            <w:tcW w:w="1346" w:type="dxa"/>
            <w:vMerge w:val="restart"/>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廉</w:t>
            </w:r>
          </w:p>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制度、政策</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遵规守纪</w:t>
            </w:r>
          </w:p>
        </w:tc>
        <w:tc>
          <w:tcPr>
            <w:tcW w:w="1110" w:type="dxa"/>
            <w:vMerge w:val="restart"/>
            <w:tcBorders>
              <w:tl2br w:val="nil"/>
              <w:tr2bl w:val="nil"/>
            </w:tcBorders>
            <w:shd w:val="clear" w:color="auto" w:fill="auto"/>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10%</w:t>
            </w:r>
          </w:p>
        </w:tc>
      </w:tr>
      <w:tr w:rsidR="00687195" w:rsidTr="00932F3F">
        <w:trPr>
          <w:trHeight w:val="511"/>
        </w:trPr>
        <w:tc>
          <w:tcPr>
            <w:tcW w:w="1346" w:type="dxa"/>
            <w:vMerge/>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p>
        </w:tc>
        <w:tc>
          <w:tcPr>
            <w:tcW w:w="2032"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红线、底线</w:t>
            </w:r>
          </w:p>
        </w:tc>
        <w:tc>
          <w:tcPr>
            <w:tcW w:w="4031" w:type="dxa"/>
            <w:tcBorders>
              <w:tl2br w:val="nil"/>
              <w:tr2bl w:val="nil"/>
            </w:tcBorders>
            <w:vAlign w:val="center"/>
          </w:tcPr>
          <w:p w:rsidR="00687195" w:rsidRDefault="00687195" w:rsidP="00932F3F">
            <w:pPr>
              <w:widowControl/>
              <w:jc w:val="center"/>
              <w:textAlignment w:val="center"/>
              <w:rPr>
                <w:rFonts w:ascii="宋体" w:eastAsia="宋体" w:hAnsi="宋体"/>
                <w:kern w:val="0"/>
                <w:sz w:val="21"/>
                <w:szCs w:val="21"/>
              </w:rPr>
            </w:pPr>
            <w:r>
              <w:rPr>
                <w:rFonts w:ascii="宋体" w:eastAsia="宋体" w:hAnsi="宋体" w:hint="eastAsia"/>
                <w:kern w:val="0"/>
                <w:sz w:val="21"/>
                <w:szCs w:val="21"/>
              </w:rPr>
              <w:t>廉洁自律</w:t>
            </w:r>
          </w:p>
        </w:tc>
        <w:tc>
          <w:tcPr>
            <w:tcW w:w="1110" w:type="dxa"/>
            <w:vMerge/>
            <w:tcBorders>
              <w:tl2br w:val="nil"/>
              <w:tr2bl w:val="nil"/>
            </w:tcBorders>
            <w:shd w:val="clear" w:color="auto" w:fill="auto"/>
          </w:tcPr>
          <w:p w:rsidR="00687195" w:rsidRDefault="00687195" w:rsidP="00932F3F">
            <w:pPr>
              <w:widowControl/>
              <w:jc w:val="left"/>
              <w:rPr>
                <w:rFonts w:ascii="仿宋_GB2312" w:hAnsi="仿宋_GB2312" w:cs="仿宋_GB2312"/>
                <w:sz w:val="24"/>
                <w:szCs w:val="24"/>
              </w:rPr>
            </w:pPr>
          </w:p>
        </w:tc>
      </w:tr>
    </w:tbl>
    <w:p w:rsidR="00687195" w:rsidRDefault="00687195" w:rsidP="00687195">
      <w:pPr>
        <w:jc w:val="center"/>
        <w:rPr>
          <w:rFonts w:ascii="宋体" w:hAnsi="宋体"/>
          <w:sz w:val="30"/>
          <w:szCs w:val="30"/>
        </w:rPr>
      </w:pPr>
    </w:p>
    <w:p w:rsidR="00CA4F40" w:rsidRDefault="00CA4F40"/>
    <w:sectPr w:rsidR="00CA4F40" w:rsidSect="0068719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7C" w:rsidRDefault="0036637C" w:rsidP="00687195">
      <w:r>
        <w:separator/>
      </w:r>
    </w:p>
  </w:endnote>
  <w:endnote w:type="continuationSeparator" w:id="0">
    <w:p w:rsidR="0036637C" w:rsidRDefault="0036637C" w:rsidP="0068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7C" w:rsidRDefault="0036637C" w:rsidP="00687195">
      <w:r>
        <w:separator/>
      </w:r>
    </w:p>
  </w:footnote>
  <w:footnote w:type="continuationSeparator" w:id="0">
    <w:p w:rsidR="0036637C" w:rsidRDefault="0036637C" w:rsidP="0068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chineseCounting"/>
      <w:suff w:val="nothing"/>
      <w:lvlText w:val="（%1）"/>
      <w:lvlJc w:val="left"/>
      <w:rPr>
        <w:rFonts w:hint="eastAsia"/>
      </w:rPr>
    </w:lvl>
  </w:abstractNum>
  <w:abstractNum w:abstractNumId="1" w15:restartNumberingAfterBreak="0">
    <w:nsid w:val="09E95248"/>
    <w:multiLevelType w:val="hybridMultilevel"/>
    <w:tmpl w:val="511AE672"/>
    <w:lvl w:ilvl="0" w:tplc="3508F01E">
      <w:start w:val="2"/>
      <w:numFmt w:val="japaneseCounting"/>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A"/>
    <w:rsid w:val="0000061B"/>
    <w:rsid w:val="0000446A"/>
    <w:rsid w:val="00025F4B"/>
    <w:rsid w:val="000370AE"/>
    <w:rsid w:val="000503FC"/>
    <w:rsid w:val="0005378F"/>
    <w:rsid w:val="00055506"/>
    <w:rsid w:val="000558D8"/>
    <w:rsid w:val="000631BE"/>
    <w:rsid w:val="00075F74"/>
    <w:rsid w:val="000B73AF"/>
    <w:rsid w:val="000C4965"/>
    <w:rsid w:val="000D4189"/>
    <w:rsid w:val="000E1AB8"/>
    <w:rsid w:val="000E509A"/>
    <w:rsid w:val="00111C39"/>
    <w:rsid w:val="0015080D"/>
    <w:rsid w:val="0016043B"/>
    <w:rsid w:val="00176F3B"/>
    <w:rsid w:val="0019773C"/>
    <w:rsid w:val="001B04FF"/>
    <w:rsid w:val="001B1E19"/>
    <w:rsid w:val="001B4340"/>
    <w:rsid w:val="001C6680"/>
    <w:rsid w:val="001D1F43"/>
    <w:rsid w:val="001E226B"/>
    <w:rsid w:val="00227970"/>
    <w:rsid w:val="00255234"/>
    <w:rsid w:val="0026616D"/>
    <w:rsid w:val="00272E82"/>
    <w:rsid w:val="00282256"/>
    <w:rsid w:val="0028729E"/>
    <w:rsid w:val="002A1B49"/>
    <w:rsid w:val="002D263E"/>
    <w:rsid w:val="002E158A"/>
    <w:rsid w:val="002E2AE4"/>
    <w:rsid w:val="002E2F69"/>
    <w:rsid w:val="00313279"/>
    <w:rsid w:val="0033454D"/>
    <w:rsid w:val="00340287"/>
    <w:rsid w:val="0035690B"/>
    <w:rsid w:val="0036637C"/>
    <w:rsid w:val="0037155B"/>
    <w:rsid w:val="00374F0C"/>
    <w:rsid w:val="003A0CC7"/>
    <w:rsid w:val="003B6642"/>
    <w:rsid w:val="003C3671"/>
    <w:rsid w:val="003C46F7"/>
    <w:rsid w:val="00404A62"/>
    <w:rsid w:val="004147D2"/>
    <w:rsid w:val="00427E6E"/>
    <w:rsid w:val="00445C66"/>
    <w:rsid w:val="0044647F"/>
    <w:rsid w:val="004874B7"/>
    <w:rsid w:val="004A61AC"/>
    <w:rsid w:val="004B45EC"/>
    <w:rsid w:val="004E4695"/>
    <w:rsid w:val="004E6E79"/>
    <w:rsid w:val="004E6EDB"/>
    <w:rsid w:val="005367CB"/>
    <w:rsid w:val="00536D7B"/>
    <w:rsid w:val="005C1DFC"/>
    <w:rsid w:val="005C5231"/>
    <w:rsid w:val="005D7D38"/>
    <w:rsid w:val="005F18AD"/>
    <w:rsid w:val="006042D4"/>
    <w:rsid w:val="00605C4D"/>
    <w:rsid w:val="006112AC"/>
    <w:rsid w:val="006341AA"/>
    <w:rsid w:val="00636CCC"/>
    <w:rsid w:val="00640CD5"/>
    <w:rsid w:val="006519B0"/>
    <w:rsid w:val="0065237F"/>
    <w:rsid w:val="00656F8A"/>
    <w:rsid w:val="00657421"/>
    <w:rsid w:val="006679FD"/>
    <w:rsid w:val="00676FB5"/>
    <w:rsid w:val="0068038B"/>
    <w:rsid w:val="00687195"/>
    <w:rsid w:val="006B79F4"/>
    <w:rsid w:val="006C3AD2"/>
    <w:rsid w:val="007035E5"/>
    <w:rsid w:val="007A40D7"/>
    <w:rsid w:val="007D2885"/>
    <w:rsid w:val="007E343E"/>
    <w:rsid w:val="007F1CB5"/>
    <w:rsid w:val="007F5612"/>
    <w:rsid w:val="0080230B"/>
    <w:rsid w:val="008179C3"/>
    <w:rsid w:val="008203D3"/>
    <w:rsid w:val="00831249"/>
    <w:rsid w:val="00835374"/>
    <w:rsid w:val="00836B34"/>
    <w:rsid w:val="00861E93"/>
    <w:rsid w:val="008659C6"/>
    <w:rsid w:val="00881F0D"/>
    <w:rsid w:val="008917C9"/>
    <w:rsid w:val="00891C61"/>
    <w:rsid w:val="008B2170"/>
    <w:rsid w:val="008C383D"/>
    <w:rsid w:val="00910C9E"/>
    <w:rsid w:val="0092056F"/>
    <w:rsid w:val="00922F12"/>
    <w:rsid w:val="00933C74"/>
    <w:rsid w:val="00934BDA"/>
    <w:rsid w:val="009427D1"/>
    <w:rsid w:val="00963AB5"/>
    <w:rsid w:val="00963D4A"/>
    <w:rsid w:val="00983730"/>
    <w:rsid w:val="00983D92"/>
    <w:rsid w:val="0099393D"/>
    <w:rsid w:val="0099538E"/>
    <w:rsid w:val="009B1CBC"/>
    <w:rsid w:val="009E2EE0"/>
    <w:rsid w:val="009F711B"/>
    <w:rsid w:val="00A0236B"/>
    <w:rsid w:val="00A14FF1"/>
    <w:rsid w:val="00A2143E"/>
    <w:rsid w:val="00A25431"/>
    <w:rsid w:val="00A51CF9"/>
    <w:rsid w:val="00A73187"/>
    <w:rsid w:val="00AC226A"/>
    <w:rsid w:val="00AD008A"/>
    <w:rsid w:val="00AD55C5"/>
    <w:rsid w:val="00AD58C9"/>
    <w:rsid w:val="00AD7047"/>
    <w:rsid w:val="00AF3180"/>
    <w:rsid w:val="00AF519B"/>
    <w:rsid w:val="00AF6DEE"/>
    <w:rsid w:val="00B12FC6"/>
    <w:rsid w:val="00B15E1E"/>
    <w:rsid w:val="00B35683"/>
    <w:rsid w:val="00B71DE1"/>
    <w:rsid w:val="00BA5122"/>
    <w:rsid w:val="00BB2243"/>
    <w:rsid w:val="00BC684D"/>
    <w:rsid w:val="00BC7622"/>
    <w:rsid w:val="00BC7A0D"/>
    <w:rsid w:val="00BE23F6"/>
    <w:rsid w:val="00C33C28"/>
    <w:rsid w:val="00C627BC"/>
    <w:rsid w:val="00C73A6C"/>
    <w:rsid w:val="00C92D2B"/>
    <w:rsid w:val="00CA4F40"/>
    <w:rsid w:val="00CC4575"/>
    <w:rsid w:val="00D00BF1"/>
    <w:rsid w:val="00D24FEA"/>
    <w:rsid w:val="00D41DD2"/>
    <w:rsid w:val="00D45345"/>
    <w:rsid w:val="00D56599"/>
    <w:rsid w:val="00D856EE"/>
    <w:rsid w:val="00D93741"/>
    <w:rsid w:val="00DA0BED"/>
    <w:rsid w:val="00DB02E4"/>
    <w:rsid w:val="00E547BF"/>
    <w:rsid w:val="00E83D36"/>
    <w:rsid w:val="00E86C06"/>
    <w:rsid w:val="00E92CC4"/>
    <w:rsid w:val="00F00D8D"/>
    <w:rsid w:val="00F03CC2"/>
    <w:rsid w:val="00F0478F"/>
    <w:rsid w:val="00F12AE3"/>
    <w:rsid w:val="00F420BD"/>
    <w:rsid w:val="00F432E9"/>
    <w:rsid w:val="00F57669"/>
    <w:rsid w:val="00F64C84"/>
    <w:rsid w:val="00F76A66"/>
    <w:rsid w:val="00F772D1"/>
    <w:rsid w:val="00F909A9"/>
    <w:rsid w:val="00F9431D"/>
    <w:rsid w:val="00FB3B41"/>
    <w:rsid w:val="00FB50CE"/>
    <w:rsid w:val="00FC51AA"/>
    <w:rsid w:val="00FE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3DCA"/>
  <w15:docId w15:val="{35734013-9EF6-4578-8A21-D9E08680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95"/>
    <w:pPr>
      <w:widowControl w:val="0"/>
      <w:jc w:val="both"/>
    </w:pPr>
    <w:rPr>
      <w:rFonts w:ascii="等线" w:eastAsia="仿宋_GB2312" w:hAnsi="等线" w:cs="宋体"/>
      <w:spacing w:val="-2"/>
      <w:sz w:val="32"/>
      <w:szCs w:val="20"/>
    </w:rPr>
  </w:style>
  <w:style w:type="paragraph" w:styleId="1">
    <w:name w:val="heading 1"/>
    <w:basedOn w:val="a"/>
    <w:next w:val="a"/>
    <w:link w:val="10"/>
    <w:qFormat/>
    <w:rsid w:val="00687195"/>
    <w:pPr>
      <w:keepNext/>
      <w:keepLines/>
      <w:spacing w:before="340" w:after="330" w:line="576" w:lineRule="auto"/>
      <w:jc w:val="center"/>
      <w:outlineLvl w:val="0"/>
    </w:pPr>
    <w:rPr>
      <w:rFonts w:ascii="Calibri" w:eastAsia="方正小标宋_GBK" w:hAnsi="Calibri"/>
      <w:b/>
      <w:spacing w:val="0"/>
      <w:kern w:val="44"/>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195"/>
    <w:rPr>
      <w:sz w:val="18"/>
      <w:szCs w:val="18"/>
    </w:rPr>
  </w:style>
  <w:style w:type="paragraph" w:styleId="a5">
    <w:name w:val="footer"/>
    <w:basedOn w:val="a"/>
    <w:link w:val="a6"/>
    <w:uiPriority w:val="99"/>
    <w:unhideWhenUsed/>
    <w:rsid w:val="00687195"/>
    <w:pPr>
      <w:tabs>
        <w:tab w:val="center" w:pos="4153"/>
        <w:tab w:val="right" w:pos="8306"/>
      </w:tabs>
      <w:snapToGrid w:val="0"/>
      <w:jc w:val="left"/>
    </w:pPr>
    <w:rPr>
      <w:sz w:val="18"/>
      <w:szCs w:val="18"/>
    </w:rPr>
  </w:style>
  <w:style w:type="character" w:customStyle="1" w:styleId="a6">
    <w:name w:val="页脚 字符"/>
    <w:basedOn w:val="a0"/>
    <w:link w:val="a5"/>
    <w:uiPriority w:val="99"/>
    <w:rsid w:val="00687195"/>
    <w:rPr>
      <w:sz w:val="18"/>
      <w:szCs w:val="18"/>
    </w:rPr>
  </w:style>
  <w:style w:type="character" w:customStyle="1" w:styleId="1Char">
    <w:name w:val="标题 1 Char"/>
    <w:basedOn w:val="a0"/>
    <w:uiPriority w:val="9"/>
    <w:rsid w:val="00687195"/>
    <w:rPr>
      <w:rFonts w:ascii="等线" w:eastAsia="仿宋_GB2312" w:hAnsi="等线" w:cs="宋体"/>
      <w:b/>
      <w:bCs/>
      <w:spacing w:val="-2"/>
      <w:kern w:val="44"/>
      <w:sz w:val="44"/>
      <w:szCs w:val="44"/>
    </w:rPr>
  </w:style>
  <w:style w:type="character" w:customStyle="1" w:styleId="10">
    <w:name w:val="标题 1 字符"/>
    <w:basedOn w:val="a0"/>
    <w:link w:val="1"/>
    <w:qFormat/>
    <w:rsid w:val="00687195"/>
    <w:rPr>
      <w:rFonts w:ascii="Calibri" w:eastAsia="方正小标宋_GBK" w:hAnsi="Calibri" w:cs="宋体"/>
      <w:b/>
      <w:kern w:val="44"/>
      <w:sz w:val="36"/>
      <w:szCs w:val="24"/>
    </w:rPr>
  </w:style>
  <w:style w:type="paragraph" w:styleId="a7">
    <w:name w:val="List Paragraph"/>
    <w:basedOn w:val="a"/>
    <w:uiPriority w:val="34"/>
    <w:qFormat/>
    <w:rsid w:val="001B43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6%94%BF%E6%B2%BB%E4%BF%A1%E4%BB%B0&amp;tn=44039180_cpr&amp;fenlei=mv6quAkxTZn0IZRqIHckPjm4nH00T1YvmhfkmhNhPWm4n1Fhm1K-0ZwV5Hcvrjm3rH6sPfKWUMw85HfYnjn4nH6sgvPsT6KdThsqpZwYTjCEQLGCpyw9Uz4Bmy-bIi4WUvYETgN-TLwGUv3EnHn3PHD1nWmsPjR4rjDkrjbs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马钊</dc:creator>
  <cp:keywords/>
  <dc:description/>
  <cp:lastModifiedBy>任琳</cp:lastModifiedBy>
  <cp:revision>6</cp:revision>
  <dcterms:created xsi:type="dcterms:W3CDTF">2022-01-16T02:48:00Z</dcterms:created>
  <dcterms:modified xsi:type="dcterms:W3CDTF">2024-01-09T10:00:00Z</dcterms:modified>
</cp:coreProperties>
</file>