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6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51584">
        <w:trPr>
          <w:trHeight w:val="1005"/>
          <w:tblCellSpacing w:w="0" w:type="dxa"/>
          <w:jc w:val="center"/>
        </w:trPr>
        <w:tc>
          <w:tcPr>
            <w:tcW w:w="8306" w:type="dxa"/>
            <w:vAlign w:val="center"/>
          </w:tcPr>
          <w:p w:rsidR="00351584" w:rsidRDefault="006E6EE6">
            <w:pPr>
              <w:widowControl/>
              <w:spacing w:line="675" w:lineRule="atLeast"/>
              <w:jc w:val="center"/>
              <w:rPr>
                <w:rFonts w:ascii="宋体" w:eastAsia="宋体" w:hAnsi="宋体" w:cs="宋体"/>
                <w:b/>
                <w:bCs/>
                <w:color w:val="64398B"/>
                <w:kern w:val="0"/>
                <w:sz w:val="39"/>
                <w:szCs w:val="3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64398B"/>
                <w:kern w:val="0"/>
                <w:sz w:val="39"/>
                <w:szCs w:val="39"/>
              </w:rPr>
              <w:t>关于编报</w:t>
            </w:r>
            <w:r>
              <w:rPr>
                <w:rFonts w:ascii="宋体" w:eastAsia="宋体" w:hAnsi="宋体" w:cs="宋体" w:hint="eastAsia"/>
                <w:b/>
                <w:bCs/>
                <w:color w:val="64398B"/>
                <w:kern w:val="0"/>
                <w:sz w:val="39"/>
                <w:szCs w:val="39"/>
              </w:rPr>
              <w:t>2018</w:t>
            </w:r>
            <w:r>
              <w:rPr>
                <w:rFonts w:ascii="宋体" w:eastAsia="宋体" w:hAnsi="宋体" w:cs="宋体" w:hint="eastAsia"/>
                <w:b/>
                <w:bCs/>
                <w:color w:val="64398B"/>
                <w:kern w:val="0"/>
                <w:sz w:val="39"/>
                <w:szCs w:val="39"/>
              </w:rPr>
              <w:t>年物资设备购置计划</w:t>
            </w:r>
          </w:p>
          <w:p w:rsidR="00351584" w:rsidRDefault="006E6EE6">
            <w:pPr>
              <w:widowControl/>
              <w:spacing w:line="675" w:lineRule="atLeast"/>
              <w:jc w:val="center"/>
              <w:rPr>
                <w:rFonts w:ascii="宋体" w:eastAsia="宋体" w:hAnsi="宋体" w:cs="宋体"/>
                <w:b/>
                <w:bCs/>
                <w:color w:val="64398B"/>
                <w:kern w:val="0"/>
                <w:sz w:val="39"/>
                <w:szCs w:val="3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64398B"/>
                <w:kern w:val="0"/>
                <w:sz w:val="39"/>
                <w:szCs w:val="39"/>
              </w:rPr>
              <w:t>及预算的通知</w:t>
            </w:r>
          </w:p>
        </w:tc>
      </w:tr>
    </w:tbl>
    <w:p w:rsidR="00351584" w:rsidRDefault="006E6EE6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各系、部、处级部门：</w:t>
      </w:r>
      <w:bookmarkStart w:id="0" w:name="_GoBack"/>
      <w:bookmarkEnd w:id="0"/>
    </w:p>
    <w:p w:rsidR="00351584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根据学院财务预算制度及年度预算编报要求，现要开展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2018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年物资设备购置计划及预算编报工作，本次编报工作以处级部门为单位组织编报，国有资产管理处统一汇总，提交院大宗物资采购组审议后，会同计划财务处上报学院审定。为了全面准确掌握部门物资设备使用需求，确保正常教学有序运行，请各部门负责人务必高度重视、精心组织，指定专人负责编报。具体事项通知如下：</w:t>
      </w:r>
    </w:p>
    <w:p w:rsidR="00351584" w:rsidRDefault="006E6EE6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</w:rPr>
        <w:t>一、编报原则：</w:t>
      </w:r>
    </w:p>
    <w:p w:rsidR="00351584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各部门按照《西安体育学院物资设备采购立项实施办法》和《西安体育学院通用资产配置标准》的相关规定开展编报工作，部门使用资产谁使用谁申报，学院公共资产业务管理归口在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哪个部门哪个部门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</w:rPr>
        <w:t>申报，为防止出现漏报现象，业务归口部门申报公共资产购置时要充分了解职能部门的需求，各职能部门也要主动向业务归口部门提出要求。</w:t>
      </w:r>
    </w:p>
    <w:p w:rsidR="00351584" w:rsidRDefault="006E6EE6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</w:rPr>
        <w:t>二、预算编制与执行的时间要求：</w:t>
      </w:r>
    </w:p>
    <w:p w:rsidR="00351584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、部门购置计划及预算提交截止时间为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2017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10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31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日。</w:t>
      </w:r>
    </w:p>
    <w:p w:rsidR="00351584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、报经学院审核通过后，向各部门下发具体项目预算表。国有资产管理处根据预算进度分步实施。</w:t>
      </w:r>
    </w:p>
    <w:p w:rsidR="00351584" w:rsidRDefault="006E6EE6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</w:rPr>
        <w:t>三、编报范围：</w:t>
      </w:r>
    </w:p>
    <w:p w:rsidR="00351584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、单价在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1000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元以上仪器设备的更新或新购需求；</w:t>
      </w:r>
    </w:p>
    <w:p w:rsidR="00351584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、单件价格在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1000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元以下，但耐用期一年以上的设备及物资（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10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件以上）采购需求；</w:t>
      </w:r>
    </w:p>
    <w:p w:rsidR="00351584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3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、窗帘、图书、教材、体育器材和教学实验试剂等。</w:t>
      </w:r>
    </w:p>
    <w:p w:rsidR="00351584" w:rsidRPr="007031C0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kern w:val="0"/>
          <w:szCs w:val="21"/>
        </w:rPr>
        <w:lastRenderedPageBreak/>
        <w:t>4</w:t>
      </w:r>
      <w:r w:rsidRPr="007031C0">
        <w:rPr>
          <w:rFonts w:ascii="宋体" w:eastAsia="宋体" w:hAnsi="宋体" w:cs="宋体" w:hint="eastAsia"/>
          <w:kern w:val="0"/>
          <w:szCs w:val="21"/>
        </w:rPr>
        <w:t>、</w:t>
      </w:r>
      <w:r w:rsidRPr="007031C0">
        <w:rPr>
          <w:rFonts w:ascii="宋体" w:eastAsia="宋体" w:hAnsi="宋体" w:cs="宋体" w:hint="eastAsia"/>
          <w:kern w:val="0"/>
          <w:szCs w:val="21"/>
        </w:rPr>
        <w:t>房屋维修改造由处级部门按时申报，具体预算费用由后勤相关部门勘查确定。</w:t>
      </w:r>
    </w:p>
    <w:p w:rsidR="00351584" w:rsidRPr="007031C0" w:rsidRDefault="006E6EE6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b/>
          <w:bCs/>
          <w:kern w:val="0"/>
        </w:rPr>
        <w:t>四、购置计划编制的具体内容：</w:t>
      </w:r>
    </w:p>
    <w:p w:rsidR="00351584" w:rsidRPr="007031C0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kern w:val="0"/>
          <w:szCs w:val="21"/>
        </w:rPr>
        <w:t>1</w:t>
      </w:r>
      <w:r w:rsidRPr="007031C0">
        <w:rPr>
          <w:rFonts w:ascii="宋体" w:eastAsia="宋体" w:hAnsi="宋体" w:cs="宋体" w:hint="eastAsia"/>
          <w:kern w:val="0"/>
          <w:szCs w:val="21"/>
        </w:rPr>
        <w:t>、通用设备类：各部门结合部门实际依据《西安体育学院通用资产配置标准》规定的使用年限和设备现状填报。</w:t>
      </w:r>
    </w:p>
    <w:p w:rsidR="00351584" w:rsidRPr="007031C0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kern w:val="0"/>
          <w:szCs w:val="21"/>
        </w:rPr>
        <w:t>2</w:t>
      </w:r>
      <w:r w:rsidRPr="007031C0">
        <w:rPr>
          <w:rFonts w:ascii="宋体" w:eastAsia="宋体" w:hAnsi="宋体" w:cs="宋体" w:hint="eastAsia"/>
          <w:kern w:val="0"/>
          <w:szCs w:val="21"/>
        </w:rPr>
        <w:t>、专项设备类：各部门结合部门实际工作的需求和相关部门的规定，确需配备专用设备，按要求填报。</w:t>
      </w:r>
    </w:p>
    <w:p w:rsidR="00351584" w:rsidRPr="007031C0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kern w:val="0"/>
          <w:szCs w:val="21"/>
        </w:rPr>
        <w:t>3</w:t>
      </w:r>
      <w:r w:rsidRPr="007031C0">
        <w:rPr>
          <w:rFonts w:ascii="宋体" w:eastAsia="宋体" w:hAnsi="宋体" w:cs="宋体" w:hint="eastAsia"/>
          <w:kern w:val="0"/>
          <w:szCs w:val="21"/>
        </w:rPr>
        <w:t>、服务类：各部门仅需在国有资产处登记，预算学院财务直接下达职能部门。服务类包含：保洁、安保、印刷、维护保养等</w:t>
      </w:r>
      <w:r w:rsidRPr="007031C0">
        <w:rPr>
          <w:rFonts w:ascii="宋体" w:eastAsia="宋体" w:hAnsi="宋体" w:cs="宋体" w:hint="eastAsia"/>
          <w:kern w:val="0"/>
          <w:szCs w:val="21"/>
        </w:rPr>
        <w:t>5</w:t>
      </w:r>
      <w:r w:rsidRPr="007031C0">
        <w:rPr>
          <w:rFonts w:ascii="宋体" w:eastAsia="宋体" w:hAnsi="宋体" w:cs="宋体" w:hint="eastAsia"/>
          <w:kern w:val="0"/>
          <w:szCs w:val="21"/>
        </w:rPr>
        <w:t>万元项目。</w:t>
      </w:r>
    </w:p>
    <w:p w:rsidR="00351584" w:rsidRPr="007031C0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kern w:val="0"/>
          <w:szCs w:val="21"/>
        </w:rPr>
        <w:t>4</w:t>
      </w:r>
      <w:r w:rsidRPr="007031C0">
        <w:rPr>
          <w:rFonts w:ascii="宋体" w:eastAsia="宋体" w:hAnsi="宋体" w:cs="宋体" w:hint="eastAsia"/>
          <w:kern w:val="0"/>
          <w:szCs w:val="21"/>
        </w:rPr>
        <w:t>、批量物资类：由业务归口部门或使用部门申报，具体包含：家具、窗帘、体育器材、</w:t>
      </w:r>
      <w:r w:rsidRPr="007031C0">
        <w:rPr>
          <w:rFonts w:ascii="宋体" w:eastAsia="宋体" w:hAnsi="宋体" w:cs="宋体" w:hint="eastAsia"/>
          <w:kern w:val="0"/>
          <w:szCs w:val="21"/>
        </w:rPr>
        <w:t>1000</w:t>
      </w:r>
      <w:r w:rsidRPr="007031C0">
        <w:rPr>
          <w:rFonts w:ascii="宋体" w:eastAsia="宋体" w:hAnsi="宋体" w:cs="宋体" w:hint="eastAsia"/>
          <w:kern w:val="0"/>
          <w:szCs w:val="21"/>
        </w:rPr>
        <w:t>元以下的办公设备等。</w:t>
      </w:r>
    </w:p>
    <w:p w:rsidR="00351584" w:rsidRPr="007031C0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kern w:val="0"/>
          <w:szCs w:val="21"/>
        </w:rPr>
        <w:t>体育器材的名称、规格、型号、数量、材质技术参数，以及建议品牌范围等，应有明确表述。校本部教学、训练等所需体育器材，各系部汇总本部门体育器材预算，系部将预算统一报后勤管理处，后勤管理处整理种类、数量、确认品牌、规格型号等，教务处按课程计划整体审核确认，两部门确认无误后由后勤管理处负</w:t>
      </w:r>
      <w:r w:rsidRPr="007031C0">
        <w:rPr>
          <w:rFonts w:ascii="宋体" w:eastAsia="宋体" w:hAnsi="宋体" w:cs="宋体" w:hint="eastAsia"/>
          <w:kern w:val="0"/>
          <w:szCs w:val="21"/>
        </w:rPr>
        <w:t>责报国资处。</w:t>
      </w:r>
      <w:proofErr w:type="gramStart"/>
      <w:r w:rsidRPr="007031C0">
        <w:rPr>
          <w:rFonts w:ascii="宋体" w:eastAsia="宋体" w:hAnsi="宋体" w:cs="宋体" w:hint="eastAsia"/>
          <w:kern w:val="0"/>
          <w:szCs w:val="21"/>
        </w:rPr>
        <w:t>竞校和</w:t>
      </w:r>
      <w:proofErr w:type="gramEnd"/>
      <w:r w:rsidRPr="007031C0">
        <w:rPr>
          <w:rFonts w:ascii="宋体" w:eastAsia="宋体" w:hAnsi="宋体" w:cs="宋体" w:hint="eastAsia"/>
          <w:kern w:val="0"/>
          <w:szCs w:val="21"/>
        </w:rPr>
        <w:t>拳</w:t>
      </w:r>
      <w:proofErr w:type="gramStart"/>
      <w:r w:rsidRPr="007031C0">
        <w:rPr>
          <w:rFonts w:ascii="宋体" w:eastAsia="宋体" w:hAnsi="宋体" w:cs="宋体" w:hint="eastAsia"/>
          <w:kern w:val="0"/>
          <w:szCs w:val="21"/>
        </w:rPr>
        <w:t>跆</w:t>
      </w:r>
      <w:proofErr w:type="gramEnd"/>
      <w:r w:rsidRPr="007031C0">
        <w:rPr>
          <w:rFonts w:ascii="宋体" w:eastAsia="宋体" w:hAnsi="宋体" w:cs="宋体" w:hint="eastAsia"/>
          <w:kern w:val="0"/>
          <w:szCs w:val="21"/>
        </w:rPr>
        <w:t>中心所需体育器材，单独编报。</w:t>
      </w:r>
      <w:proofErr w:type="gramStart"/>
      <w:r w:rsidRPr="007031C0">
        <w:rPr>
          <w:rFonts w:ascii="宋体" w:eastAsia="宋体" w:hAnsi="宋体" w:cs="宋体" w:hint="eastAsia"/>
          <w:kern w:val="0"/>
          <w:szCs w:val="21"/>
        </w:rPr>
        <w:t>沣</w:t>
      </w:r>
      <w:proofErr w:type="gramEnd"/>
      <w:r w:rsidRPr="007031C0">
        <w:rPr>
          <w:rFonts w:ascii="宋体" w:eastAsia="宋体" w:hAnsi="宋体" w:cs="宋体" w:hint="eastAsia"/>
          <w:kern w:val="0"/>
          <w:szCs w:val="21"/>
        </w:rPr>
        <w:t>峪校区所需体育器材，由</w:t>
      </w:r>
      <w:proofErr w:type="gramStart"/>
      <w:r w:rsidRPr="007031C0">
        <w:rPr>
          <w:rFonts w:ascii="宋体" w:eastAsia="宋体" w:hAnsi="宋体" w:cs="宋体" w:hint="eastAsia"/>
          <w:kern w:val="0"/>
          <w:szCs w:val="21"/>
        </w:rPr>
        <w:t>沣</w:t>
      </w:r>
      <w:proofErr w:type="gramEnd"/>
      <w:r w:rsidRPr="007031C0">
        <w:rPr>
          <w:rFonts w:ascii="宋体" w:eastAsia="宋体" w:hAnsi="宋体" w:cs="宋体" w:hint="eastAsia"/>
          <w:kern w:val="0"/>
          <w:szCs w:val="21"/>
        </w:rPr>
        <w:t>峪校区负责单独编报教务处审核。竞训处承担的运动会、竞赛、院队等所需体育器材，单独编报教务处审核。</w:t>
      </w:r>
    </w:p>
    <w:p w:rsidR="00351584" w:rsidRPr="007031C0" w:rsidRDefault="006E6EE6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b/>
          <w:bCs/>
          <w:kern w:val="0"/>
        </w:rPr>
        <w:t>五、编报说明：</w:t>
      </w:r>
    </w:p>
    <w:p w:rsidR="00351584" w:rsidRPr="007031C0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kern w:val="0"/>
          <w:szCs w:val="21"/>
        </w:rPr>
        <w:t>1</w:t>
      </w:r>
      <w:r w:rsidRPr="007031C0">
        <w:rPr>
          <w:rFonts w:ascii="宋体" w:eastAsia="宋体" w:hAnsi="宋体" w:cs="宋体" w:hint="eastAsia"/>
          <w:kern w:val="0"/>
          <w:szCs w:val="21"/>
        </w:rPr>
        <w:t>、所需低值耐用类物资，须简要说明购置理由。</w:t>
      </w:r>
    </w:p>
    <w:p w:rsidR="00351584" w:rsidRPr="007031C0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kern w:val="0"/>
          <w:szCs w:val="21"/>
        </w:rPr>
        <w:t>2</w:t>
      </w:r>
      <w:r w:rsidRPr="007031C0">
        <w:rPr>
          <w:rFonts w:ascii="宋体" w:eastAsia="宋体" w:hAnsi="宋体" w:cs="宋体" w:hint="eastAsia"/>
          <w:kern w:val="0"/>
          <w:szCs w:val="21"/>
        </w:rPr>
        <w:t>、所需物资设备单项预算超过</w:t>
      </w:r>
      <w:r w:rsidRPr="007031C0">
        <w:rPr>
          <w:rFonts w:ascii="宋体" w:eastAsia="宋体" w:hAnsi="宋体" w:cs="宋体" w:hint="eastAsia"/>
          <w:kern w:val="0"/>
          <w:szCs w:val="21"/>
        </w:rPr>
        <w:t>5</w:t>
      </w:r>
      <w:r w:rsidRPr="007031C0">
        <w:rPr>
          <w:rFonts w:ascii="宋体" w:eastAsia="宋体" w:hAnsi="宋体" w:cs="宋体" w:hint="eastAsia"/>
          <w:kern w:val="0"/>
          <w:szCs w:val="21"/>
        </w:rPr>
        <w:t>千元以上的，需详细叙述更新或购置理由，单项预算超过</w:t>
      </w:r>
      <w:r w:rsidRPr="007031C0">
        <w:rPr>
          <w:rFonts w:ascii="宋体" w:eastAsia="宋体" w:hAnsi="宋体" w:cs="宋体" w:hint="eastAsia"/>
          <w:kern w:val="0"/>
          <w:szCs w:val="21"/>
        </w:rPr>
        <w:t>5</w:t>
      </w:r>
      <w:r w:rsidRPr="007031C0">
        <w:rPr>
          <w:rFonts w:ascii="宋体" w:eastAsia="宋体" w:hAnsi="宋体" w:cs="宋体" w:hint="eastAsia"/>
          <w:kern w:val="0"/>
          <w:szCs w:val="21"/>
        </w:rPr>
        <w:t>万元以上的，必须附专项可行性论证报告，论证报告格式见《西安体育学院物资设备采购立项实施办法》。</w:t>
      </w:r>
    </w:p>
    <w:p w:rsidR="00351584" w:rsidRPr="007031C0" w:rsidRDefault="006E6EE6" w:rsidP="007031C0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kern w:val="0"/>
          <w:szCs w:val="21"/>
        </w:rPr>
        <w:lastRenderedPageBreak/>
        <w:t>3.</w:t>
      </w:r>
      <w:r w:rsidRPr="007031C0">
        <w:rPr>
          <w:rFonts w:ascii="宋体" w:eastAsia="宋体" w:hAnsi="宋体" w:cs="宋体" w:hint="eastAsia"/>
          <w:kern w:val="0"/>
          <w:szCs w:val="21"/>
        </w:rPr>
        <w:t>房屋修缮在部门预算说明中单独重点说明，项目名称、具体位置、项目情况介绍、现场联系人及联系电话等。</w:t>
      </w:r>
    </w:p>
    <w:p w:rsidR="00351584" w:rsidRPr="007031C0" w:rsidRDefault="006E6EE6" w:rsidP="007031C0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kern w:val="0"/>
          <w:szCs w:val="21"/>
        </w:rPr>
        <w:t>4</w:t>
      </w:r>
      <w:r w:rsidRPr="007031C0">
        <w:rPr>
          <w:rFonts w:ascii="宋体" w:eastAsia="宋体" w:hAnsi="宋体" w:cs="宋体" w:hint="eastAsia"/>
          <w:kern w:val="0"/>
          <w:szCs w:val="21"/>
        </w:rPr>
        <w:t>、各部门资产状况可由各部门报送资产管理员负责上网具体查询，步骤是登陆西安体育学院校园网国资处网站</w:t>
      </w:r>
      <w:r w:rsidRPr="007031C0">
        <w:rPr>
          <w:rFonts w:ascii="宋体" w:eastAsia="宋体" w:hAnsi="宋体" w:cs="宋体" w:hint="eastAsia"/>
          <w:kern w:val="0"/>
          <w:szCs w:val="21"/>
        </w:rPr>
        <w:t>---</w:t>
      </w:r>
      <w:r w:rsidRPr="007031C0">
        <w:rPr>
          <w:rFonts w:ascii="宋体" w:eastAsia="宋体" w:hAnsi="宋体" w:cs="宋体" w:hint="eastAsia"/>
          <w:kern w:val="0"/>
          <w:szCs w:val="21"/>
        </w:rPr>
        <w:t>点击右下方固定资产管理系统进入</w:t>
      </w:r>
      <w:r w:rsidRPr="007031C0">
        <w:rPr>
          <w:rFonts w:ascii="宋体" w:eastAsia="宋体" w:hAnsi="宋体" w:cs="宋体" w:hint="eastAsia"/>
          <w:kern w:val="0"/>
          <w:szCs w:val="21"/>
        </w:rPr>
        <w:t>---</w:t>
      </w:r>
      <w:r w:rsidRPr="007031C0">
        <w:rPr>
          <w:rFonts w:ascii="宋体" w:eastAsia="宋体" w:hAnsi="宋体" w:cs="宋体" w:hint="eastAsia"/>
          <w:kern w:val="0"/>
          <w:szCs w:val="21"/>
        </w:rPr>
        <w:t>用户名为个人工资代码，初始密码与个人工资代码一致。</w:t>
      </w:r>
    </w:p>
    <w:p w:rsidR="00351584" w:rsidRPr="007031C0" w:rsidRDefault="006E6EE6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Cs w:val="21"/>
        </w:rPr>
      </w:pPr>
      <w:r w:rsidRPr="007031C0">
        <w:rPr>
          <w:rFonts w:ascii="宋体" w:eastAsia="宋体" w:hAnsi="宋体" w:cs="宋体" w:hint="eastAsia"/>
          <w:b/>
          <w:bCs/>
          <w:kern w:val="0"/>
        </w:rPr>
        <w:t>六、下载及报送方式：</w:t>
      </w:r>
    </w:p>
    <w:p w:rsidR="00351584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1C0">
        <w:rPr>
          <w:rFonts w:ascii="宋体" w:eastAsia="宋体" w:hAnsi="宋体" w:cs="宋体" w:hint="eastAsia"/>
          <w:kern w:val="0"/>
          <w:szCs w:val="21"/>
        </w:rPr>
        <w:t>《西安体育学院物资设备购置预算申请明细表》、《西安体育学院体育器材购置明细表》从西安体育学院国有资产管理处网站的“相关下载”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栏里下载，以纸质版和电子版同时提交纸质报送到国有资产管理处设备管理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科行政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</w:rPr>
        <w:t>楼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102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室，电子版上传邮箱：</w:t>
      </w:r>
      <w:hyperlink r:id="rId6" w:history="1">
        <w:r>
          <w:rPr>
            <w:rFonts w:ascii="宋体" w:eastAsia="宋体" w:hAnsi="宋体" w:cs="宋体"/>
            <w:color w:val="333333"/>
            <w:kern w:val="0"/>
            <w:sz w:val="18"/>
          </w:rPr>
          <w:t>1150894434@qq.com</w:t>
        </w:r>
      </w:hyperlink>
      <w:r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351584" w:rsidRDefault="006E6EE6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</w:rPr>
        <w:t>七、其它</w:t>
      </w:r>
    </w:p>
    <w:p w:rsidR="00351584" w:rsidRDefault="006E6EE6">
      <w:pPr>
        <w:widowControl/>
        <w:spacing w:before="100" w:beforeAutospacing="1" w:after="100" w:afterAutospacing="1" w:line="500" w:lineRule="exac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各系、部、处级部门领导一定要高度重视本次购置预算编报工作。对于因论证不充分、编报逾期以及项目遗漏，导致未能纳入学院购置预算的，而影响到正常工作的由编报部门自行负责。编报中若有相关问题请咨询国有资产管理处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88409433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（陈老师）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88409463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（娄老师）</w:t>
      </w:r>
    </w:p>
    <w:p w:rsidR="00351584" w:rsidRDefault="006E6EE6">
      <w:pPr>
        <w:widowControl/>
        <w:spacing w:before="100" w:beforeAutospacing="1" w:after="100" w:afterAutospacing="1" w:line="500" w:lineRule="exact"/>
        <w:ind w:firstLineChars="2900" w:firstLine="609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国有资产管理处</w:t>
      </w:r>
    </w:p>
    <w:p w:rsidR="00351584" w:rsidRDefault="006E6EE6">
      <w:pPr>
        <w:widowControl/>
        <w:spacing w:before="100" w:beforeAutospacing="1" w:after="100" w:afterAutospacing="1" w:line="500" w:lineRule="exact"/>
        <w:ind w:firstLineChars="2800" w:firstLine="58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2017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10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7031C0">
        <w:rPr>
          <w:rFonts w:ascii="宋体" w:eastAsia="宋体" w:hAnsi="宋体" w:cs="宋体" w:hint="eastAsia"/>
          <w:color w:val="333333"/>
          <w:kern w:val="0"/>
          <w:szCs w:val="21"/>
        </w:rPr>
        <w:t>23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日</w:t>
      </w:r>
    </w:p>
    <w:p w:rsidR="00351584" w:rsidRDefault="00351584"/>
    <w:sectPr w:rsidR="00351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F8"/>
    <w:rsid w:val="00351584"/>
    <w:rsid w:val="003548ED"/>
    <w:rsid w:val="006429D7"/>
    <w:rsid w:val="0068644E"/>
    <w:rsid w:val="006E6EE6"/>
    <w:rsid w:val="007031C0"/>
    <w:rsid w:val="00966C9B"/>
    <w:rsid w:val="00992872"/>
    <w:rsid w:val="00B56C89"/>
    <w:rsid w:val="00B7031B"/>
    <w:rsid w:val="00C261F8"/>
    <w:rsid w:val="00D85075"/>
    <w:rsid w:val="00F64FD8"/>
    <w:rsid w:val="18BA4D5E"/>
    <w:rsid w:val="1DE7245D"/>
    <w:rsid w:val="2AA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rFonts w:ascii="宋体" w:eastAsia="宋体" w:hAnsi="宋体" w:hint="eastAsia"/>
      <w:color w:val="333333"/>
      <w:sz w:val="18"/>
      <w:szCs w:val="18"/>
      <w:u w:val="none"/>
    </w:rPr>
  </w:style>
  <w:style w:type="character" w:customStyle="1" w:styleId="hangju1">
    <w:name w:val="hangju1"/>
    <w:basedOn w:val="a0"/>
    <w:qFormat/>
    <w:rPr>
      <w:rFonts w:ascii="宋体" w:eastAsia="宋体" w:hAnsi="宋体" w:hint="eastAsia"/>
      <w:color w:val="333333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rFonts w:ascii="宋体" w:eastAsia="宋体" w:hAnsi="宋体" w:hint="eastAsia"/>
      <w:color w:val="333333"/>
      <w:sz w:val="18"/>
      <w:szCs w:val="18"/>
      <w:u w:val="none"/>
    </w:rPr>
  </w:style>
  <w:style w:type="character" w:customStyle="1" w:styleId="hangju1">
    <w:name w:val="hangju1"/>
    <w:basedOn w:val="a0"/>
    <w:qFormat/>
    <w:rPr>
      <w:rFonts w:ascii="宋体" w:eastAsia="宋体" w:hAnsi="宋体" w:hint="eastAsia"/>
      <w:color w:val="333333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150894434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1411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Lenovo User</cp:lastModifiedBy>
  <cp:revision>2</cp:revision>
  <dcterms:created xsi:type="dcterms:W3CDTF">2017-10-23T03:05:00Z</dcterms:created>
  <dcterms:modified xsi:type="dcterms:W3CDTF">2017-10-23T03:05:00Z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