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2"/>
        <w:snapToGrid w:val="0"/>
        <w:spacing w:before="0" w:beforeAutospacing="0" w:after="0" w:afterAutospacing="0" w:line="338" w:lineRule="auto"/>
        <w:jc w:val="center"/>
        <w:rPr>
          <w:rFonts w:hint="eastAsia" w:ascii="仿宋_GB2312" w:hAnsi="仿宋" w:eastAsia="仿宋_GB2312" w:cs="Arial"/>
          <w:b/>
          <w:bCs/>
          <w:color w:val="000000"/>
          <w:kern w:val="0"/>
          <w:sz w:val="32"/>
          <w:szCs w:val="32"/>
          <w:lang w:val="en-US" w:eastAsia="zh-CN"/>
        </w:rPr>
      </w:pPr>
      <w:r>
        <w:rPr>
          <w:rFonts w:hint="eastAsia" w:ascii="仿宋_GB2312" w:hAnsi="仿宋" w:eastAsia="仿宋_GB2312" w:cs="Arial"/>
          <w:b/>
          <w:bCs/>
          <w:color w:val="000000"/>
          <w:kern w:val="0"/>
          <w:sz w:val="32"/>
          <w:szCs w:val="32"/>
          <w:lang w:val="en-US" w:eastAsia="zh-CN"/>
        </w:rPr>
        <w:t>西安体育学院拟推荐 2022年度陕西高校科学技术研究优秀成果奖成果一览表</w:t>
      </w:r>
    </w:p>
    <w:p>
      <w:pPr>
        <w:rPr>
          <w:rFonts w:hint="eastAsia"/>
          <w:lang w:eastAsia="zh-CN"/>
        </w:rPr>
      </w:pPr>
    </w:p>
    <w:tbl>
      <w:tblPr>
        <w:tblStyle w:val="4"/>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470"/>
        <w:gridCol w:w="1835"/>
        <w:gridCol w:w="1165"/>
        <w:gridCol w:w="607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5"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序号</w:t>
            </w:r>
          </w:p>
        </w:tc>
        <w:tc>
          <w:tcPr>
            <w:tcW w:w="1470"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项目名称</w:t>
            </w:r>
          </w:p>
        </w:tc>
        <w:tc>
          <w:tcPr>
            <w:tcW w:w="1835"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完成单位</w:t>
            </w:r>
          </w:p>
        </w:tc>
        <w:tc>
          <w:tcPr>
            <w:tcW w:w="1165"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完成人</w:t>
            </w:r>
          </w:p>
        </w:tc>
        <w:tc>
          <w:tcPr>
            <w:tcW w:w="6075"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项目简介</w:t>
            </w:r>
          </w:p>
        </w:tc>
        <w:tc>
          <w:tcPr>
            <w:tcW w:w="2820" w:type="dxa"/>
            <w:vAlign w:val="center"/>
          </w:tcPr>
          <w:p>
            <w:pPr>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主要知识产权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7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运动训练技术分析与监测系统的研发与应用</w:t>
            </w:r>
          </w:p>
        </w:tc>
        <w:tc>
          <w:tcPr>
            <w:tcW w:w="1835" w:type="dxa"/>
            <w:vAlign w:val="center"/>
          </w:tcPr>
          <w:p>
            <w:pPr>
              <w:jc w:val="center"/>
              <w:rPr>
                <w:rFonts w:hint="eastAsia" w:ascii="宋体" w:hAnsi="宋体" w:eastAsia="宋体" w:cs="宋体"/>
                <w:sz w:val="24"/>
                <w:szCs w:val="24"/>
                <w:vertAlign w:val="baseline"/>
              </w:rPr>
            </w:pPr>
            <w:r>
              <w:rPr>
                <w:rFonts w:hint="eastAsia" w:ascii="宋体" w:hAnsi="宋体" w:eastAsia="宋体" w:cs="宋体"/>
                <w:i w:val="0"/>
                <w:iCs w:val="0"/>
                <w:caps w:val="0"/>
                <w:color w:val="222222"/>
                <w:spacing w:val="0"/>
                <w:sz w:val="24"/>
                <w:szCs w:val="24"/>
                <w:shd w:val="clear" w:fill="FFFFFF"/>
              </w:rPr>
              <w:t>西安体育学院</w:t>
            </w:r>
          </w:p>
        </w:tc>
        <w:tc>
          <w:tcPr>
            <w:tcW w:w="1165" w:type="dxa"/>
            <w:vAlign w:val="center"/>
          </w:tcPr>
          <w:p>
            <w:pPr>
              <w:jc w:val="center"/>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马海涛</w:t>
            </w:r>
          </w:p>
          <w:p>
            <w:pPr>
              <w:jc w:val="center"/>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杨辉</w:t>
            </w:r>
          </w:p>
          <w:p>
            <w:pPr>
              <w:jc w:val="center"/>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冯俊彦</w:t>
            </w:r>
          </w:p>
          <w:p>
            <w:pPr>
              <w:jc w:val="center"/>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严波涛</w:t>
            </w:r>
          </w:p>
          <w:p>
            <w:pPr>
              <w:jc w:val="center"/>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李小生</w:t>
            </w:r>
          </w:p>
          <w:p>
            <w:pPr>
              <w:jc w:val="center"/>
              <w:rPr>
                <w:rFonts w:hint="eastAsia" w:ascii="宋体" w:hAnsi="宋体" w:eastAsia="宋体" w:cs="宋体"/>
                <w:sz w:val="24"/>
                <w:szCs w:val="24"/>
                <w:vertAlign w:val="baseline"/>
                <w:lang w:eastAsia="zh-CN"/>
              </w:rPr>
            </w:pPr>
            <w:r>
              <w:rPr>
                <w:rFonts w:hint="eastAsia" w:ascii="宋体" w:hAnsi="宋体" w:eastAsia="宋体" w:cs="宋体"/>
                <w:i w:val="0"/>
                <w:iCs w:val="0"/>
                <w:caps w:val="0"/>
                <w:color w:val="222222"/>
                <w:spacing w:val="0"/>
                <w:sz w:val="24"/>
                <w:szCs w:val="24"/>
                <w:shd w:val="clear" w:fill="FFFFFF"/>
              </w:rPr>
              <w:t>王伟</w:t>
            </w:r>
          </w:p>
        </w:tc>
        <w:tc>
          <w:tcPr>
            <w:tcW w:w="6075"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运动技术分析与监测系统是从运动训练实际出发，经过多年的实践摸索，总结归纳出运动训练需求特征，运用现代计算机信息技术，完成了针对竞技运动场地训练的系统设计，完成了六项具有自主知识产权的运动训练计算机辅助系统的设计与研发，成果已经在国家体操队进行了转化和全场地布设和应用，助推我国体操健儿在东京奥运上大放异彩取得了3 金3 银2 铜的优异成绩，团队获得了国家体操队专程来函致谢。</w:t>
            </w:r>
          </w:p>
          <w:p>
            <w:pPr>
              <w:jc w:val="both"/>
              <w:rPr>
                <w:rFonts w:hint="eastAsia" w:ascii="宋体" w:hAnsi="宋体" w:eastAsia="宋体" w:cs="宋体"/>
                <w:sz w:val="21"/>
                <w:szCs w:val="21"/>
                <w:vertAlign w:val="baseline"/>
              </w:rPr>
            </w:pPr>
          </w:p>
        </w:tc>
        <w:tc>
          <w:tcPr>
            <w:tcW w:w="2820" w:type="dxa"/>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软著：体操运动训练分析系统V1.0</w:t>
            </w:r>
          </w:p>
          <w:p>
            <w:pPr>
              <w:jc w:val="both"/>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sz w:val="24"/>
                <w:szCs w:val="24"/>
                <w:vertAlign w:val="baseline"/>
                <w:lang w:eastAsia="zh-CN"/>
              </w:rPr>
              <w:t>软著：</w:t>
            </w:r>
            <w:r>
              <w:rPr>
                <w:rFonts w:hint="eastAsia" w:ascii="宋体" w:hAnsi="宋体" w:eastAsia="宋体" w:cs="宋体"/>
                <w:i w:val="0"/>
                <w:iCs w:val="0"/>
                <w:caps w:val="0"/>
                <w:color w:val="222222"/>
                <w:spacing w:val="0"/>
                <w:sz w:val="24"/>
                <w:szCs w:val="24"/>
                <w:shd w:val="clear" w:fill="FFFFFF"/>
              </w:rPr>
              <w:t>运动训练场地实时操作系统V1.0</w:t>
            </w:r>
          </w:p>
          <w:p>
            <w:pPr>
              <w:jc w:val="both"/>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lang w:eastAsia="zh-CN"/>
              </w:rPr>
              <w:t>软著：</w:t>
            </w:r>
            <w:r>
              <w:rPr>
                <w:rFonts w:hint="eastAsia" w:ascii="宋体" w:hAnsi="宋体" w:eastAsia="宋体" w:cs="宋体"/>
                <w:i w:val="0"/>
                <w:iCs w:val="0"/>
                <w:caps w:val="0"/>
                <w:color w:val="222222"/>
                <w:spacing w:val="0"/>
                <w:sz w:val="24"/>
                <w:szCs w:val="24"/>
                <w:shd w:val="clear" w:fill="FFFFFF"/>
              </w:rPr>
              <w:t>运动人体姿态自动分析系统V2.0</w:t>
            </w:r>
          </w:p>
          <w:p>
            <w:pPr>
              <w:jc w:val="both"/>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lang w:eastAsia="zh-CN"/>
              </w:rPr>
              <w:t>软著：</w:t>
            </w:r>
            <w:r>
              <w:rPr>
                <w:rFonts w:hint="eastAsia" w:ascii="宋体" w:hAnsi="宋体" w:eastAsia="宋体" w:cs="宋体"/>
                <w:i w:val="0"/>
                <w:iCs w:val="0"/>
                <w:caps w:val="0"/>
                <w:color w:val="222222"/>
                <w:spacing w:val="0"/>
                <w:sz w:val="24"/>
                <w:szCs w:val="24"/>
                <w:shd w:val="clear" w:fill="FFFFFF"/>
              </w:rPr>
              <w:t>运动技术视频叠加与轨迹单帧自动展示系统V2.0</w:t>
            </w:r>
          </w:p>
          <w:p>
            <w:pPr>
              <w:jc w:val="both"/>
              <w:rPr>
                <w:rFonts w:hint="eastAsia" w:ascii="宋体" w:hAnsi="宋体" w:eastAsia="宋体" w:cs="宋体"/>
                <w:i w:val="0"/>
                <w:iCs w:val="0"/>
                <w:caps w:val="0"/>
                <w:color w:val="222222"/>
                <w:spacing w:val="0"/>
                <w:sz w:val="24"/>
                <w:szCs w:val="24"/>
                <w:shd w:val="clear" w:fill="FFFFFF"/>
                <w:lang w:eastAsia="zh-CN"/>
              </w:rPr>
            </w:pPr>
            <w:r>
              <w:rPr>
                <w:rFonts w:hint="eastAsia" w:ascii="宋体" w:hAnsi="宋体" w:eastAsia="宋体" w:cs="宋体"/>
                <w:i w:val="0"/>
                <w:iCs w:val="0"/>
                <w:caps w:val="0"/>
                <w:color w:val="222222"/>
                <w:spacing w:val="0"/>
                <w:sz w:val="24"/>
                <w:szCs w:val="24"/>
                <w:shd w:val="clear" w:fill="FFFFFF"/>
                <w:lang w:eastAsia="zh-CN"/>
              </w:rPr>
              <w:t>软著：</w:t>
            </w:r>
            <w:r>
              <w:rPr>
                <w:rFonts w:hint="eastAsia" w:ascii="宋体" w:hAnsi="宋体" w:eastAsia="宋体" w:cs="宋体"/>
                <w:i w:val="0"/>
                <w:iCs w:val="0"/>
                <w:caps w:val="0"/>
                <w:color w:val="222222"/>
                <w:spacing w:val="0"/>
                <w:sz w:val="24"/>
                <w:szCs w:val="24"/>
                <w:shd w:val="clear" w:fill="FFFFFF"/>
              </w:rPr>
              <w:t>竞技体操（成年、青年、少年）竞赛评分系统V2.0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7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我国民族民间体育赛事对旅游目的地的影响研究</w:t>
            </w:r>
          </w:p>
        </w:tc>
        <w:tc>
          <w:tcPr>
            <w:tcW w:w="183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西安体育学院</w:t>
            </w:r>
          </w:p>
        </w:tc>
        <w:tc>
          <w:tcPr>
            <w:tcW w:w="116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杨涛</w:t>
            </w:r>
          </w:p>
        </w:tc>
        <w:tc>
          <w:tcPr>
            <w:tcW w:w="6075" w:type="dxa"/>
            <w:vAlign w:val="center"/>
          </w:tcPr>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本书来源国家社科基金青年项目《我国民族民间体育赛事对旅游目的地的影响研究》（12CTY021）科研成果,陕西省高校青年创新团队科研成果，2017年 3 月19 日结项，历时两年时间修订，2019 年10 月北京体育大学出版社出版。</w:t>
            </w:r>
          </w:p>
          <w:p>
            <w:pPr>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本书是对我国民族民间体育赛事进行深入的、科学的、本土化探究的、尚不多见的著作。适用对象：高等院校体育经济管理专业、社会体育专业学生及其研究生，体育组织等。</w:t>
            </w:r>
          </w:p>
          <w:p>
            <w:pPr>
              <w:jc w:val="both"/>
              <w:rPr>
                <w:rFonts w:hint="eastAsia" w:ascii="宋体" w:hAnsi="宋体" w:eastAsia="宋体" w:cs="宋体"/>
                <w:sz w:val="21"/>
                <w:szCs w:val="21"/>
                <w:vertAlign w:val="baseline"/>
              </w:rPr>
            </w:pPr>
            <w:bookmarkStart w:id="0" w:name="_GoBack"/>
            <w:bookmarkEnd w:id="0"/>
          </w:p>
        </w:tc>
        <w:tc>
          <w:tcPr>
            <w:tcW w:w="2820" w:type="dxa"/>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软著：我国西北地区民族民间体育及节事活动概述</w:t>
            </w:r>
          </w:p>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软著：我国民族民间体育赛事对旅游目的地的影响研究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74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7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陕西省户外运动安全法律保障研究</w:t>
            </w:r>
          </w:p>
        </w:tc>
        <w:tc>
          <w:tcPr>
            <w:tcW w:w="183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西安体育学院</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石家庄医学高等专科学校</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陇东学院</w:t>
            </w:r>
          </w:p>
        </w:tc>
        <w:tc>
          <w:tcPr>
            <w:tcW w:w="116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张恩利</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易晓刚</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王思博</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卢耿华</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张冲</w:t>
            </w:r>
          </w:p>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陈沛</w:t>
            </w:r>
          </w:p>
        </w:tc>
        <w:tc>
          <w:tcPr>
            <w:tcW w:w="6075" w:type="dxa"/>
            <w:vAlign w:val="center"/>
          </w:tcPr>
          <w:p>
            <w:pPr>
              <w:spacing w:after="240" w:afterAutospacing="0"/>
              <w:jc w:val="both"/>
              <w:rPr>
                <w:rFonts w:hint="eastAsia" w:ascii="宋体" w:hAnsi="宋体" w:eastAsia="宋体" w:cs="宋体"/>
                <w:sz w:val="21"/>
                <w:szCs w:val="21"/>
                <w:vertAlign w:val="baseline"/>
              </w:rPr>
            </w:pPr>
            <w:r>
              <w:rPr>
                <w:rFonts w:hint="eastAsia" w:ascii="宋体" w:hAnsi="宋体" w:eastAsia="宋体" w:cs="宋体"/>
                <w:sz w:val="21"/>
                <w:szCs w:val="21"/>
                <w:vertAlign w:val="baseline"/>
              </w:rPr>
              <w:t>本项目以风险防范管理和法治保障为理论基础，综合运用文献资料法、访谈法、逻辑分析法、比较分析法、案例分析法等研究方法，对陕西省户外运动安全保障现状和法律保障制度进行了深入分析。 本项目研究成果被编入《陕西省山地户外运动产业发展规划（2018-2025）》，并于2018 年 11 月由陕西省体育局正式公布，用于指导和规范陕西全省山地户外运动产业发展，对于推动和促进陕西体育和旅游产业快速发展，满足人民群众户外运动健身休闲需求，具有积极的经济效益和社会效益。</w:t>
            </w:r>
          </w:p>
        </w:tc>
        <w:tc>
          <w:tcPr>
            <w:tcW w:w="2820" w:type="dxa"/>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无</w:t>
            </w:r>
          </w:p>
        </w:tc>
      </w:tr>
    </w:tbl>
    <w:p>
      <w:pPr>
        <w:rPr>
          <w:rFonts w:hint="eastAsia"/>
        </w:rPr>
      </w:pPr>
      <w:r>
        <w:rPr>
          <w:rFonts w:hint="eastAsia"/>
        </w:rPr>
        <w:br w:type="page"/>
      </w:r>
    </w:p>
    <w:p>
      <w:pPr>
        <w:rPr>
          <w:rFonts w:hint="eastAsia"/>
        </w:rPr>
        <w:sectPr>
          <w:pgSz w:w="16838" w:h="11906" w:orient="landscape"/>
          <w:pgMar w:top="1800" w:right="1440" w:bottom="1800" w:left="144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91B15"/>
    <w:rsid w:val="11FF3EC4"/>
    <w:rsid w:val="7D29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2021-11-18T03:15:00Z</dcterms:created>
  <dc:creator>张楚</dc:creator>
  <cp:lastModifiedBy>张楚</cp:lastModifiedBy>
  <dcterms:modified xsi:type="dcterms:W3CDTF">2021-12-01T09:57:29Z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C8AFD8B83B3C434C8F80B87A98042EDC</vt:lpwstr>
  </property>
</Properties>
</file>