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b/>
          <w:bCs/>
          <w:color w:val="FF0000"/>
          <w:spacing w:val="160"/>
          <w:w w:val="90"/>
          <w:sz w:val="68"/>
          <w:szCs w:val="96"/>
        </w:rPr>
      </w:pPr>
      <w:r>
        <w:rPr>
          <w:rFonts w:hint="eastAsia" w:eastAsia="方正小标宋简体"/>
          <w:b/>
          <w:color w:val="FF0000"/>
          <w:spacing w:val="160"/>
          <w:w w:val="90"/>
          <w:sz w:val="68"/>
          <w:szCs w:val="96"/>
        </w:rPr>
        <w:t>西安体育学院文件</w:t>
      </w:r>
    </w:p>
    <w:p>
      <w:pPr>
        <w:jc w:val="center"/>
        <w:rPr>
          <w:szCs w:val="21"/>
        </w:rPr>
      </w:pPr>
    </w:p>
    <w:p>
      <w:pPr>
        <w:jc w:val="center"/>
        <w:rPr>
          <w:sz w:val="18"/>
          <w:szCs w:val="18"/>
        </w:rPr>
      </w:pPr>
    </w:p>
    <w:p>
      <w:pPr>
        <w:jc w:val="center"/>
        <w:rPr>
          <w:sz w:val="18"/>
          <w:szCs w:val="18"/>
        </w:rPr>
      </w:pPr>
    </w:p>
    <w:p>
      <w:pPr>
        <w:jc w:val="center"/>
        <w:rPr>
          <w:rFonts w:eastAsia="仿宋_GB2312"/>
          <w:color w:val="FF0000"/>
          <w:szCs w:val="21"/>
        </w:rPr>
      </w:pPr>
    </w:p>
    <w:p>
      <w:pPr>
        <w:spacing w:line="300" w:lineRule="auto"/>
        <w:jc w:val="center"/>
        <w:rPr>
          <w:rFonts w:hint="eastAsia" w:ascii="仿宋_GB2312" w:eastAsia="仿宋_GB2312"/>
          <w:spacing w:val="-6"/>
          <w:sz w:val="32"/>
          <w:szCs w:val="32"/>
        </w:rPr>
      </w:pPr>
      <w:r>
        <w:rPr>
          <w:rFonts w:hint="eastAsia" w:ascii="仿宋_GB2312" w:eastAsia="仿宋_GB2312"/>
          <w:spacing w:val="-6"/>
          <w:sz w:val="32"/>
          <w:szCs w:val="32"/>
        </w:rPr>
        <w:t xml:space="preserve"> </w:t>
      </w:r>
      <w:bookmarkStart w:id="0" w:name="文种"/>
      <w:r>
        <w:rPr>
          <w:rFonts w:hint="eastAsia" w:ascii="仿宋_GB2312" w:eastAsia="仿宋_GB2312"/>
          <w:spacing w:val="-6"/>
          <w:sz w:val="32"/>
          <w:szCs w:val="32"/>
        </w:rPr>
        <w:t>西体院发</w:t>
      </w:r>
      <w:bookmarkEnd w:id="0"/>
      <w:r>
        <w:rPr>
          <w:rFonts w:hint="eastAsia" w:ascii="仿宋_GB2312" w:eastAsia="仿宋_GB2312"/>
          <w:spacing w:val="-6"/>
          <w:sz w:val="32"/>
          <w:szCs w:val="32"/>
        </w:rPr>
        <w:t>〔</w:t>
      </w:r>
      <w:bookmarkStart w:id="1" w:name="年份"/>
      <w:r>
        <w:rPr>
          <w:rFonts w:hint="eastAsia" w:ascii="仿宋_GB2312" w:eastAsia="仿宋_GB2312"/>
          <w:spacing w:val="-6"/>
          <w:sz w:val="32"/>
          <w:szCs w:val="32"/>
        </w:rPr>
        <w:t>202</w:t>
      </w:r>
      <w:bookmarkEnd w:id="1"/>
      <w:r>
        <w:rPr>
          <w:rFonts w:hint="eastAsia" w:ascii="仿宋_GB2312" w:eastAsia="仿宋_GB2312"/>
          <w:spacing w:val="-6"/>
          <w:sz w:val="32"/>
          <w:szCs w:val="32"/>
        </w:rPr>
        <w:t>3〕</w:t>
      </w:r>
      <w:bookmarkStart w:id="2" w:name="字号"/>
      <w:bookmarkEnd w:id="2"/>
      <w:r>
        <w:rPr>
          <w:rFonts w:hint="eastAsia" w:ascii="仿宋_GB2312" w:eastAsia="仿宋_GB2312"/>
          <w:spacing w:val="-6"/>
          <w:sz w:val="32"/>
          <w:szCs w:val="32"/>
        </w:rPr>
        <w:t xml:space="preserve">20号                                      </w:t>
      </w:r>
    </w:p>
    <w:p>
      <w:pPr>
        <w:spacing w:line="640" w:lineRule="exact"/>
        <w:jc w:val="center"/>
        <w:rPr>
          <w:rFonts w:hint="eastAsia" w:ascii="仿宋_GB2312" w:eastAsia="仿宋_GB2312"/>
          <w:spacing w:val="-6"/>
          <w:sz w:val="32"/>
          <w:szCs w:val="32"/>
        </w:rPr>
      </w:pPr>
      <w:r>
        <w:rPr>
          <w:rFonts w:hint="eastAsia" w:ascii="小标宋" w:hAnsi="仿宋" w:eastAsia="小标宋"/>
          <w:sz w:val="44"/>
          <w:szCs w:val="44"/>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100965</wp:posOffset>
                </wp:positionV>
                <wp:extent cx="5943600" cy="0"/>
                <wp:effectExtent l="0" t="9525" r="0"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27pt;margin-top:7.95pt;height:0pt;width:468pt;z-index:251660288;mso-width-relative:page;mso-height-relative:page;" filled="f" stroked="t" coordsize="21600,21600" o:gfxdata="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qBNU9gAAAAJAQAADwAAAAAAAAABACAAAAAiAAAAZHJzL2Rvd25yZXYueG1sUEsBAhQAFAAAAAgA&#10;h07iQKRDfirsAQAAuQMAAA4AAAAAAAAAAQAgAAAAJwEAAGRycy9lMm9Eb2MueG1sUEsFBgAAAAAG&#10;AAYAWQEAAIUFAAAAAA==&#10;">
                <v:fill on="f" focussize="0,0"/>
                <v:stroke weight="1.5pt" color="#FF0000" joinstyle="round"/>
                <v:imagedata o:title=""/>
                <o:lock v:ext="edit" aspectratio="f"/>
              </v:line>
            </w:pict>
          </mc:Fallback>
        </mc:AlternateContent>
      </w:r>
    </w:p>
    <w:p>
      <w:pPr>
        <w:rPr>
          <w:rFonts w:hint="eastAsia"/>
        </w:rPr>
      </w:pPr>
      <w:r>
        <w:rPr>
          <w:rFonts w:hint="eastAsia"/>
        </w:rPr>
        <w:t xml:space="preserve"> </w:t>
      </w:r>
    </w:p>
    <w:p>
      <w:pPr>
        <w:spacing w:line="579" w:lineRule="exact"/>
        <w:jc w:val="center"/>
        <w:rPr>
          <w:rFonts w:hint="eastAsia" w:ascii="方正小标宋简体" w:eastAsia="方正小标宋简体" w:cs="宋体"/>
          <w:bCs/>
          <w:sz w:val="44"/>
          <w:szCs w:val="44"/>
        </w:rPr>
      </w:pPr>
      <w:bookmarkStart w:id="3" w:name="标题"/>
      <w:r>
        <w:rPr>
          <w:rFonts w:hint="eastAsia" w:ascii="方正小标宋简体" w:eastAsia="方正小标宋简体" w:cs="宋体"/>
          <w:bCs/>
          <w:sz w:val="44"/>
          <w:szCs w:val="44"/>
        </w:rPr>
        <w:t>关于印发《西安体育学院支出管理办法》</w:t>
      </w:r>
    </w:p>
    <w:p>
      <w:pPr>
        <w:spacing w:line="579" w:lineRule="exact"/>
        <w:jc w:val="center"/>
        <w:rPr>
          <w:rFonts w:hint="eastAsia" w:ascii="方正小标宋简体" w:eastAsia="方正小标宋简体" w:cs="宋体"/>
          <w:bCs/>
          <w:sz w:val="44"/>
          <w:szCs w:val="44"/>
        </w:rPr>
      </w:pPr>
      <w:r>
        <w:rPr>
          <w:rFonts w:hint="eastAsia" w:ascii="方正小标宋简体" w:eastAsia="方正小标宋简体" w:cs="宋体"/>
          <w:bCs/>
          <w:sz w:val="44"/>
          <w:szCs w:val="44"/>
        </w:rPr>
        <w:t>（试行）等5项管理办法的通知</w:t>
      </w:r>
      <w:bookmarkEnd w:id="3"/>
    </w:p>
    <w:p>
      <w:pPr>
        <w:spacing w:line="579" w:lineRule="exact"/>
        <w:rPr>
          <w:rFonts w:hint="eastAsia" w:ascii="仿宋_GB2312" w:hAnsi="宋体" w:eastAsia="仿宋_GB2312"/>
          <w:sz w:val="32"/>
          <w:szCs w:val="32"/>
        </w:rPr>
      </w:pP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各部门、各单位：</w: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《西安体育学院支出管理办法》（试行）等5项规章制度，经7月11日校长办公会研究通过，现予以印发，请认真组织学习，并贯彻执行。</w:t>
      </w:r>
    </w:p>
    <w:p>
      <w:pPr>
        <w:spacing w:line="579" w:lineRule="exact"/>
        <w:rPr>
          <w:rFonts w:hint="eastAsia" w:ascii="仿宋_GB2312" w:hAnsi="宋体" w:eastAsia="仿宋_GB2312"/>
          <w:sz w:val="32"/>
          <w:szCs w:val="32"/>
        </w:rPr>
      </w:pP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附件：1.《西安体育学院支出管理办法》（试行）</w: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2.《西安体育学院增收节支管理办法》（试行）</w: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3.《西安体育学院差旅费管理办法》（试行）</w: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4.《西安体育学院会议费管理办法》（试行）</w: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5.《西安体育学院培训费管理办法》（试行）</w:t>
      </w:r>
    </w:p>
    <w:p>
      <w:pPr>
        <w:spacing w:line="579" w:lineRule="exact"/>
        <w:rPr>
          <w:rFonts w:hint="eastAsia" w:ascii="仿宋_GB2312" w:hAnsi="宋体" w:eastAsia="仿宋_GB2312"/>
          <w:sz w:val="32"/>
          <w:szCs w:val="32"/>
        </w:rPr>
      </w:pPr>
    </w:p>
    <w:p>
      <w:pPr>
        <w:spacing w:line="579" w:lineRule="exact"/>
        <w:rPr>
          <w:rFonts w:hint="eastAsia" w:ascii="仿宋_GB2312" w:hAnsi="宋体" w:eastAsia="仿宋_GB2312"/>
          <w:sz w:val="32"/>
          <w:szCs w:val="32"/>
        </w:rPr>
      </w:pPr>
    </w:p>
    <w:p>
      <w:pPr>
        <w:spacing w:line="579"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1" name="矩形 21" descr="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"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"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0" name="矩形 20" descr="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"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"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9" name="矩形 19" descr="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"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"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8" name="矩形 18" descr="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"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"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7" name="矩形 17" descr="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"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"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6" name="矩形 16" descr="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"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"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5" name="矩形 15" descr="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"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"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131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4" name="矩形 14" descr="lskY7P30+39SSS2ze3CC/JFZZtpHRpDsN+g2JF5WziEF87TYc8fHpWGZ6t57Q5JFdXLrWReAIGZHZH33ihShbdiJ66lnpJLrtqvLUL6gQy//jE33oRiCMSQ59oVtTrZfy8uHjA+o2/MqPu8JCmgJ50oS2RgQD2BvAbLupy3aL1u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ApmOeLZ4//Hgng9G3SFAueHQladWFpRm85SwY5SprtcGJrGzlxmWV0GvXI90pWizbuBx/RKcOH5BBkVmo6IuYqQC7g8f5U+y+MNUG+u7fIb4KaRcv81AApT2slLGt45/0WkuWaRSNDBLt48975MxFIioSbOK8cH1PO/PkHxfu+4LSLxJdHEQg2a9ZZcnXGupYSO7pzOo2e6aPZ+zJAiOahqc0rVblnk9npykhVpJYlxgf/W4NHL3TLOp+cVUNuTx/bJTRxpaBsvo6MyP5rTBtgqlKMzWligmPPcveAjD8jDP1P/WPejyT0GqQWquX7V2OCiWaIBRIsFZ3xC1dxJRjI="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lskY7P30+39SSS2ze3CC/JFZZtpHRpDsN+g2JF5WziEF87TYc8fHpWGZ6t57Q5JFdXLrWReAIGZHZH33ihShbdiJ66lnpJLrtqvLUL6gQy//jE33oRiCMSQ59oVtTrZfy8uHjA+o2/MqPu8JCmgJ50oS2RgQD2BvAbLupy3aL1u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ApmOeLZ4//Hgng9G3SFAueHQladWFpRm85SwY5SprtcGJrGzlxmWV0GvXI90pWizbuBx/RKcOH5BBkVmo6IuYqQC7g8f5U+y+MNUG+u7fIb4KaRcv81AApT2slLGt45/0WkuWaRSNDBLt48975MxFIioSbOK8cH1PO/PkHxfu+4LSLxJdHEQg2a9ZZcnXGupYSO7pzOo2e6aPZ+zJAiOahqc0rVblnk9npykhVpJYlxgf/W4NHL3TLOp+cVUNuTx/bJTRxpaBsvo6MyP5rTBtgqlKMzWligmPPcveAjD8jDP1P/WPejyT0GqQWquX7V2OCiWaIBRIsFZ3xC1dxJRjI=" style="position:absolute;left:0pt;margin-left:-10pt;margin-top:10pt;height:5pt;width:5pt;mso-position-horizontal-relative:page;mso-position-vertical-relative:page;visibility:hidden;z-index:251661312;mso-width-relative:page;mso-height-relative:page;" fillcolor="#FFFFFF" filled="t" stroked="t" coordsize="21600,21600" o:allowincell="f" o:gfxdata="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PwYoLnTAAAACQEAAA8AAAAAAAAAAQAgAAAAIgAAAGRycy9kb3ducmV2&#10;LnhtbFBLAQIUABQAAAAIAIdO4kAkTG3mHwUAACUIAAAOAAAAAAAAAAEAIAAAACIBAABkcnMvZTJv&#10;RG9jLnhtbFBLBQYAAAAABgAGAFkBAACzCAAAAAA=&#10;">
                <v:fill type="gradient" on="t" color2="#FFFFFF" angle="90" focus="100%" focussize="0,0">
                  <o:fill type="gradientUnscaled" v:ext="backwardCompatible"/>
                </v:fill>
                <v:stroke weight="1.25pt" color="#739CC3" joinstyle="miter"/>
                <v:imagedata o:title=""/>
                <o:lock v:ext="edit" aspectratio="f"/>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13" name="矩形 13"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1587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visibility:hidden;z-index:-251657216;mso-width-relative:page;mso-height-relative:page;" fillcolor="#FFFFFF" filled="t" stroked="t" coordsize="21600,21600" o:gfxdata="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4rI83QAAAA8BAAAPAAAAAAAAAAEA&#10;IAAAACIAAABkcnMvZG93bnJldi54bWxQSwECFAAUAAAACACHTuJAhIsJgwoCAABpBAAADgAAAAAA&#10;AAABACAAAAAsAQAAZHJzL2Uyb0RvYy54bWxQSwUGAAAAAAYABgBZAQAAqAUAAAAA&#10;">
                <v:fill on="t" opacity="0f" focussize="0,0"/>
                <v:stroke weight="1.25pt" color="#FFFFFF" opacity="0f" joinstyle="miter"/>
                <v:imagedata o:title=""/>
                <o:lock v:ext="edit" aspectratio="f"/>
              </v:rect>
            </w:pict>
          </mc:Fallback>
        </mc:AlternateConten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79" w:lineRule="exact"/>
        <w:rPr>
          <w:rFonts w:hint="eastAsia" w:ascii="仿宋_GB2312" w:hAnsi="宋体" w:eastAsia="仿宋_GB2312"/>
          <w:sz w:val="32"/>
          <w:szCs w:val="32"/>
        </w:rPr>
      </w:pPr>
    </w:p>
    <w:p>
      <w:pPr>
        <w:spacing w:line="240" w:lineRule="auto"/>
        <w:rPr>
          <w:rFonts w:hint="eastAsia" w:ascii="仿宋_GB2312" w:hAnsi="宋体" w:eastAsia="仿宋_GB2312"/>
          <w:sz w:val="32"/>
          <w:szCs w:val="32"/>
        </w:rPr>
      </w:pPr>
    </w:p>
    <w:p>
      <w:pPr>
        <w:spacing w:line="240" w:lineRule="auto"/>
        <w:rPr>
          <w:rFonts w:hint="eastAsia" w:ascii="仿宋_GB2312" w:hAnsi="宋体" w:eastAsia="仿宋_GB2312"/>
          <w:sz w:val="32"/>
          <w:szCs w:val="32"/>
        </w:rPr>
      </w:pPr>
    </w:p>
    <w:p>
      <w:pPr>
        <w:spacing w:line="24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（此页无正文）</w:t>
      </w:r>
    </w:p>
    <w:p>
      <w:pPr>
        <w:spacing w:line="240" w:lineRule="auto"/>
        <w:rPr>
          <w:rFonts w:hint="eastAsia" w:ascii="仿宋_GB2312" w:hAnsi="宋体" w:eastAsia="仿宋_GB2312"/>
          <w:sz w:val="32"/>
          <w:szCs w:val="32"/>
        </w:rPr>
      </w:pPr>
    </w:p>
    <w:p>
      <w:pPr>
        <w:spacing w:line="240" w:lineRule="auto"/>
        <w:rPr>
          <w:rFonts w:hint="eastAsia" w:ascii="仿宋_GB2312" w:hAnsi="宋体" w:eastAsia="仿宋_GB2312"/>
          <w:sz w:val="32"/>
          <w:szCs w:val="32"/>
        </w:rPr>
      </w:pPr>
    </w:p>
    <w:p>
      <w:pPr>
        <w:spacing w:line="240" w:lineRule="auto"/>
        <w:rPr>
          <w:rFonts w:hint="eastAsia" w:ascii="仿宋_GB2312" w:hAnsi="宋体" w:eastAsia="仿宋_GB2312"/>
          <w:sz w:val="32"/>
          <w:szCs w:val="32"/>
        </w:rPr>
      </w:pPr>
    </w:p>
    <w:p>
      <w:pPr>
        <w:spacing w:line="240" w:lineRule="auto"/>
        <w:rPr>
          <w:rFonts w:hint="eastAsia" w:ascii="仿宋_GB2312" w:hAnsi="宋体" w:eastAsia="仿宋_GB2312"/>
          <w:sz w:val="32"/>
          <w:szCs w:val="32"/>
        </w:rPr>
      </w:pPr>
    </w:p>
    <w:p>
      <w:pPr>
        <w:spacing w:line="240" w:lineRule="auto"/>
        <w:rPr>
          <w:rFonts w:hint="eastAsia" w:ascii="仿宋_GB2312" w:hAnsi="宋体" w:eastAsia="仿宋_GB2312"/>
          <w:sz w:val="32"/>
          <w:szCs w:val="32"/>
        </w:rPr>
      </w:pPr>
    </w:p>
    <w:p>
      <w:pPr>
        <w:spacing w:line="240" w:lineRule="auto"/>
        <w:rPr>
          <w:rFonts w:hint="eastAsia" w:ascii="仿宋_GB2312" w:hAnsi="宋体" w:eastAsia="仿宋_GB2312"/>
          <w:sz w:val="32"/>
          <w:szCs w:val="32"/>
        </w:rPr>
      </w:pPr>
      <w:r>
        <w:rPr>
          <w:rFonts w:hint="eastAsia" w:ascii="仿宋_GB2312" w:hAnsi="宋体" w:eastAsia="仿宋_GB2312"/>
          <w:sz w:val="32"/>
          <w:szCs w:val="32"/>
        </w:rPr>
        <w:drawing>
          <wp:anchor distT="0" distB="0" distL="114300" distR="114300" simplePos="0" relativeHeight="251671552" behindDoc="0" locked="1" layoutInCell="1" allowOverlap="1">
            <wp:simplePos x="0" y="0"/>
            <wp:positionH relativeFrom="page">
              <wp:posOffset>4425315</wp:posOffset>
            </wp:positionH>
            <wp:positionV relativeFrom="page">
              <wp:posOffset>2799080</wp:posOffset>
            </wp:positionV>
            <wp:extent cx="1511935" cy="1511935"/>
            <wp:effectExtent l="0" t="0" r="12065" b="12065"/>
            <wp:wrapNone/>
            <wp:docPr id="34" name="KG_64C8D08C$01$29$0000$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G_64C8D08C$01$29$0000$N$000200" descr="Seal"/>
                    <pic:cNvPicPr>
                      <a:picLocks noChangeAspect="1"/>
                    </pic:cNvPicPr>
                  </pic:nvPicPr>
                  <pic:blipFill>
                    <a:blip r:embed="rId9">
                      <a:grayscl/>
                    </a:blip>
                    <a:stretch>
                      <a:fillRect/>
                    </a:stretch>
                  </pic:blipFill>
                  <pic:spPr>
                    <a:xfrm>
                      <a:off x="0" y="0"/>
                      <a:ext cx="1511935" cy="1511935"/>
                    </a:xfrm>
                    <a:prstGeom prst="rect">
                      <a:avLst/>
                    </a:prstGeom>
                    <a:noFill/>
                    <a:ln>
                      <a:noFill/>
                    </a:ln>
                  </pic:spPr>
                </pic:pic>
              </a:graphicData>
            </a:graphic>
          </wp:anchor>
        </w:drawing>
      </w:r>
    </w:p>
    <w:p>
      <w:pPr>
        <w:spacing w:line="240" w:lineRule="auto"/>
        <w:rPr>
          <w:rFonts w:hint="eastAsia" w:ascii="仿宋_GB2312" w:hAnsi="宋体" w:eastAsia="仿宋_GB2312"/>
          <w:sz w:val="32"/>
          <w:szCs w:val="32"/>
        </w:rPr>
      </w:pPr>
    </w:p>
    <w:p>
      <w:pPr>
        <w:spacing w:line="240" w:lineRule="auto"/>
        <w:ind w:firstLine="5440" w:firstLineChars="1700"/>
        <w:rPr>
          <w:rFonts w:hint="eastAsia" w:ascii="仿宋_GB2312" w:hAnsi="宋体" w:eastAsia="仿宋_GB2312"/>
          <w:sz w:val="32"/>
          <w:szCs w:val="32"/>
        </w:rPr>
      </w:pPr>
      <w:r>
        <w:rPr>
          <w:rFonts w:hint="eastAsia" w:ascii="仿宋_GB2312" w:hAnsi="宋体" w:eastAsia="仿宋_GB2312"/>
          <w:sz w:val="32"/>
          <w:szCs w:val="32"/>
        </w:rPr>
        <w:t>西安体育学院</w: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2023年7月28日</w:t>
      </w:r>
    </w:p>
    <w:p>
      <w:pPr>
        <w:spacing w:line="579" w:lineRule="exact"/>
        <w:rPr>
          <w:rFonts w:hint="eastAsia" w:ascii="仿宋_GB2312" w:hAnsi="宋体" w:eastAsia="仿宋_GB2312"/>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hint="eastAsia" w:ascii="仿宋_GB2312" w:hAnsi="宋体" w:eastAsia="仿宋_GB2312" w:cs="宋体"/>
          <w:color w:val="333333"/>
          <w:kern w:val="0"/>
          <w:sz w:val="32"/>
          <w:szCs w:val="32"/>
        </w:rPr>
      </w:pPr>
    </w:p>
    <w:p>
      <w:pPr>
        <w:pStyle w:val="10"/>
        <w:spacing w:beforeAutospacing="0" w:afterAutospacing="0"/>
        <w:jc w:val="both"/>
        <w:rPr>
          <w:rFonts w:hint="eastAsia" w:ascii="仿宋_GB2312" w:hAnsi="宋体" w:eastAsia="仿宋_GB2312" w:cs="宋体"/>
          <w:color w:val="333333"/>
          <w:kern w:val="0"/>
          <w:sz w:val="32"/>
          <w:szCs w:val="32"/>
        </w:rPr>
      </w:pPr>
    </w:p>
    <w:p>
      <w:pPr>
        <w:pStyle w:val="10"/>
        <w:spacing w:beforeAutospacing="0" w:afterAutospacing="0"/>
        <w:jc w:val="both"/>
        <w:rPr>
          <w:rFonts w:hint="eastAsia" w:ascii="仿宋_GB2312" w:hAnsi="宋体" w:eastAsia="仿宋_GB2312" w:cs="宋体"/>
          <w:color w:val="333333"/>
          <w:kern w:val="0"/>
          <w:sz w:val="32"/>
          <w:szCs w:val="32"/>
        </w:rPr>
      </w:pPr>
    </w:p>
    <w:p>
      <w:pPr>
        <w:pStyle w:val="10"/>
        <w:spacing w:beforeAutospacing="0" w:afterAutospacing="0"/>
        <w:ind w:firstLine="640" w:firstLineChars="200"/>
        <w:jc w:val="right"/>
        <w:rPr>
          <w:rFonts w:ascii="仿宋_GB2312" w:hAnsi="宋体" w:eastAsia="仿宋_GB2312" w:cs="宋体"/>
          <w:color w:val="333333"/>
          <w:kern w:val="0"/>
          <w:sz w:val="32"/>
          <w:szCs w:val="32"/>
        </w:rPr>
      </w:pPr>
    </w:p>
    <w:p>
      <w:pPr>
        <w:pBdr>
          <w:top w:val="single" w:color="auto" w:sz="6" w:space="1"/>
          <w:bottom w:val="single" w:color="auto" w:sz="6" w:space="1"/>
        </w:pBdr>
        <w:spacing w:line="266" w:lineRule="auto"/>
        <w:rPr>
          <w:rFonts w:hint="eastAsia" w:ascii="方正小标宋简体" w:hAnsi="黑体" w:eastAsia="方正小标宋简体"/>
          <w:sz w:val="44"/>
          <w:szCs w:val="44"/>
        </w:rPr>
      </w:pPr>
      <w:r>
        <w:rPr>
          <w:rFonts w:eastAsia="仿宋_GB2312"/>
          <w:sz w:val="28"/>
          <w:szCs w:val="28"/>
        </w:rPr>
        <w:t xml:space="preserve"> </w:t>
      </w:r>
      <w:r>
        <w:rPr>
          <w:rFonts w:hint="eastAsia" w:eastAsia="仿宋_GB2312"/>
          <w:sz w:val="28"/>
          <w:szCs w:val="28"/>
        </w:rPr>
        <w:t>西安体育学院校长</w:t>
      </w:r>
      <w:r>
        <w:rPr>
          <w:rFonts w:eastAsia="仿宋_GB2312"/>
          <w:sz w:val="28"/>
          <w:szCs w:val="28"/>
        </w:rPr>
        <w:t xml:space="preserve">办公室                </w:t>
      </w:r>
      <w:r>
        <w:rPr>
          <w:rFonts w:hint="eastAsia" w:eastAsia="仿宋_GB2312"/>
          <w:sz w:val="28"/>
          <w:szCs w:val="28"/>
        </w:rPr>
        <w:t xml:space="preserve"> </w:t>
      </w:r>
      <w:r>
        <w:rPr>
          <w:rFonts w:hint="eastAsia" w:ascii="仿宋_GB2312" w:eastAsia="仿宋_GB2312"/>
          <w:sz w:val="28"/>
          <w:szCs w:val="28"/>
        </w:rPr>
        <w:t>20</w:t>
      </w:r>
      <w:r>
        <w:rPr>
          <w:rFonts w:ascii="仿宋_GB2312" w:eastAsia="仿宋_GB2312"/>
          <w:sz w:val="28"/>
          <w:szCs w:val="28"/>
        </w:rPr>
        <w:t>2</w:t>
      </w:r>
      <w:r>
        <w:rPr>
          <w:rFonts w:hint="eastAsia" w:ascii="仿宋_GB2312" w:eastAsia="仿宋_GB2312"/>
          <w:sz w:val="28"/>
          <w:szCs w:val="28"/>
        </w:rPr>
        <w:t xml:space="preserve">3年7月28日印发 </w:t>
      </w:r>
    </w:p>
    <w:p>
      <w:pPr>
        <w:pStyle w:val="5"/>
        <w:snapToGrid w:val="0"/>
        <w:spacing w:before="0" w:beforeAutospacing="0" w:after="0" w:afterAutospacing="0" w:line="338" w:lineRule="auto"/>
        <w:jc w:val="center"/>
        <w:rPr>
          <w:rFonts w:hint="eastAsia" w:ascii="方正小标宋简体" w:hAnsi="黑体" w:eastAsia="方正小标宋简体"/>
          <w:sz w:val="44"/>
          <w:szCs w:val="44"/>
        </w:rPr>
        <w:sectPr>
          <w:footerReference r:id="rId3" w:type="default"/>
          <w:pgSz w:w="11910" w:h="16840"/>
          <w:pgMar w:top="1440" w:right="1800" w:bottom="1440" w:left="1800" w:header="0" w:footer="1134" w:gutter="0"/>
          <w:pgNumType w:fmt="numberInDash"/>
          <w:cols w:space="720" w:num="1"/>
          <w:docGrid w:linePitch="299" w:charSpace="0"/>
        </w:sectPr>
      </w:pPr>
    </w:p>
    <w:p>
      <w:pPr>
        <w:pStyle w:val="5"/>
        <w:snapToGrid w:val="0"/>
        <w:spacing w:before="0" w:beforeAutospacing="0" w:after="0" w:afterAutospacing="0" w:line="338" w:lineRule="auto"/>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西安体育学院支出管理办法（试行）</w:t>
      </w:r>
    </w:p>
    <w:p>
      <w:pPr>
        <w:spacing w:line="360" w:lineRule="auto"/>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第一章  总 则</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第一条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为进一步加强学校财务管理和监督，规范财务核算工作，落实相应经济责任，提高资金使用效益，确保会计信息质量，促进学校事业健康发展。根据《中华人民共和国会计法》（中华人民共和国主席令24号），《中华人民共和国发票管理办法》（中华人民共和国国务院令第587号）、《事业单位财务规则》（财政部令第108号）、《高等学校财务制度》（财教[2022]128号）、《中共中央办公厅 国务院办公厅关于进一步加强财会监督工作的意见》等相关法律制度和政策规定，结合我校实际，特制定本办法。</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第二条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本办法适用于通过学校财务处核算支出的一切经济事项。权属独立核算单位的经费支出可参照本办法执行。</w:t>
      </w:r>
    </w:p>
    <w:p>
      <w:pPr>
        <w:widowControl/>
        <w:spacing w:line="360" w:lineRule="auto"/>
        <w:ind w:firstLine="643" w:firstLineChars="200"/>
        <w:rPr>
          <w:rFonts w:hint="eastAsia" w:ascii="宋体" w:hAnsi="宋体" w:cs="宋体"/>
          <w:kern w:val="0"/>
          <w:sz w:val="32"/>
          <w:szCs w:val="32"/>
        </w:rPr>
      </w:pPr>
      <w:r>
        <w:rPr>
          <w:rFonts w:hint="eastAsia" w:ascii="楷体_GB2312" w:hAnsi="宋体" w:eastAsia="楷体_GB2312" w:cs="宋体"/>
          <w:b/>
          <w:kern w:val="0"/>
          <w:sz w:val="32"/>
          <w:szCs w:val="32"/>
        </w:rPr>
        <w:t>第三条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学校支出管理的基本原则是：严格执行国家有关法律、法规和财务规章制度；坚持勤俭办学，注重效益管理；遵循预算在前，支出在后；实施财务科学化、精细化、标准化管理；全面、真实反映学校事业发展改革成果，发挥会计基础性作用，推行“阳光”财务。</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第四条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学校支出管理的主要任务是：按照学校年度工作安排及预算分配执行经费支出管理，严格经费支出的预算性，确保一切开支在预算范围内；严格财务结算原始单据管理，确保会计信息真实、可靠；严格财务报销流程管理，确保会计信息准确、完整；严格财务报销审批管理，明确会计核算相应职责。严格银行账户管理，确保学校资金使用安全、完整。发挥会计控制和监督作用，提高经费支出效益，防范财务风险。</w:t>
      </w:r>
    </w:p>
    <w:p>
      <w:pPr>
        <w:spacing w:line="360" w:lineRule="auto"/>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第二章  学校支出内容</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第五条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支出是指学校开展教学、科研及其他活动发生的资金耗费和损失。</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第六条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学校支出包括：</w:t>
      </w:r>
    </w:p>
    <w:p>
      <w:pPr>
        <w:widowControl/>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(一)</w:t>
      </w:r>
      <w:r>
        <w:rPr>
          <w:rFonts w:hint="eastAsia" w:ascii="仿宋_GB2312" w:hAnsi="宋体" w:eastAsia="仿宋_GB2312" w:cs="宋体"/>
          <w:kern w:val="0"/>
          <w:sz w:val="32"/>
          <w:szCs w:val="32"/>
        </w:rPr>
        <w:t>事业支出，即学校开展教学、科研及其辅助活动发生的支出。</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1．基本支出：即学校为了保障正常运转、完成教学科研和其他日常工作任务而发生的支出，包括人员支出和公用支出。</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2．项目支出：指学校为了完成特定工作任务和事业发展目标，在基本支出之外所发生的支出。</w:t>
      </w:r>
    </w:p>
    <w:p>
      <w:pPr>
        <w:widowControl/>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(二)</w:t>
      </w:r>
      <w:r>
        <w:rPr>
          <w:rFonts w:hint="eastAsia" w:ascii="仿宋_GB2312" w:hAnsi="宋体" w:eastAsia="仿宋_GB2312" w:cs="宋体"/>
          <w:kern w:val="0"/>
          <w:sz w:val="32"/>
          <w:szCs w:val="32"/>
        </w:rPr>
        <w:t>经营支出，即指学校在教学、科研及其辅助活动之外开展非独立核算经营活动发生的支出。经营支出应当与经营收入配比。</w:t>
      </w:r>
    </w:p>
    <w:p>
      <w:pPr>
        <w:widowControl/>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(三)</w:t>
      </w:r>
      <w:r>
        <w:rPr>
          <w:rFonts w:hint="eastAsia" w:ascii="仿宋_GB2312" w:hAnsi="宋体" w:eastAsia="仿宋_GB2312" w:cs="宋体"/>
          <w:kern w:val="0"/>
          <w:sz w:val="32"/>
          <w:szCs w:val="32"/>
        </w:rPr>
        <w:t>对附属单位补助支出，指学校用财政补助收入之外的收入对附属单位发生的补助性支出。</w:t>
      </w:r>
    </w:p>
    <w:p>
      <w:pPr>
        <w:widowControl/>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(四)</w:t>
      </w:r>
      <w:r>
        <w:rPr>
          <w:rFonts w:hint="eastAsia" w:ascii="仿宋_GB2312" w:hAnsi="宋体" w:eastAsia="仿宋_GB2312" w:cs="宋体"/>
          <w:kern w:val="0"/>
          <w:sz w:val="32"/>
          <w:szCs w:val="32"/>
        </w:rPr>
        <w:t>上缴上级支出，指学校按照财政部门和主管部门的规定上缴上级单位的支出。</w:t>
      </w:r>
    </w:p>
    <w:p>
      <w:pPr>
        <w:widowControl/>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(五)</w:t>
      </w:r>
      <w:r>
        <w:rPr>
          <w:rFonts w:hint="eastAsia" w:ascii="仿宋_GB2312" w:hAnsi="宋体" w:eastAsia="仿宋_GB2312" w:cs="宋体"/>
          <w:kern w:val="0"/>
          <w:sz w:val="32"/>
          <w:szCs w:val="32"/>
        </w:rPr>
        <w:t>其他支出，指上述规定范围以外的各项支出。包括利息支出、捐赠支出等。</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第七条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学校各类支出严格执行有关规章制度规定的开支范围及开支标准。</w:t>
      </w:r>
    </w:p>
    <w:p>
      <w:pPr>
        <w:widowControl/>
        <w:spacing w:line="360" w:lineRule="auto"/>
        <w:ind w:firstLine="643" w:firstLineChars="200"/>
        <w:rPr>
          <w:rFonts w:hint="eastAsia" w:ascii="宋体" w:hAnsi="宋体" w:cs="宋体"/>
          <w:kern w:val="0"/>
          <w:sz w:val="32"/>
          <w:szCs w:val="32"/>
        </w:rPr>
      </w:pPr>
      <w:r>
        <w:rPr>
          <w:rFonts w:hint="eastAsia" w:ascii="楷体_GB2312" w:hAnsi="宋体" w:eastAsia="楷体_GB2312" w:cs="宋体"/>
          <w:b/>
          <w:kern w:val="0"/>
          <w:sz w:val="32"/>
          <w:szCs w:val="32"/>
        </w:rPr>
        <w:t>第八条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学校各类支出应当在当年预算安排范围内执行。</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第九条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学校项目支出，实行专款专用、单独核算。项目完成后，项目负责部门需向学校财务部门和上级主管部门报送专项资金支出决算和绩效评价报告，接受财务部门和上级主管部门以及其他相关部门的检查、验收和评价。</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部门经费，是学校根据《西安体育学院科研经费管理办法》（修订）、《西安体育学院增收节支管理办法》（试行）及其他按规定能够形成部门经费的其他收入，结合单位事业发展需求，提取和设置的各二级学院（部门）的部门经费。部门经费形成后，由各二级学院和部门根据本单位实际情况统筹使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使用范围包括：1.补充单位日常经费开支；2.单位教学、科研发展建设方面的支出；3.单位集体活动发生的支出；4.单位职工福利方面的支出；5.其他发展建设方面的支出。部门经费支出实行“一支笔”审批制度，由各部门行政负责人审批。</w:t>
      </w:r>
    </w:p>
    <w:p>
      <w:pPr>
        <w:adjustRightInd w:val="0"/>
        <w:snapToGrid w:val="0"/>
        <w:spacing w:line="360" w:lineRule="auto"/>
        <w:jc w:val="center"/>
        <w:rPr>
          <w:rFonts w:hint="eastAsia" w:ascii="宋体" w:hAnsi="宋体" w:cs="宋体"/>
          <w:b/>
          <w:sz w:val="32"/>
          <w:szCs w:val="32"/>
        </w:rPr>
      </w:pPr>
      <w:r>
        <w:rPr>
          <w:rFonts w:hint="eastAsia" w:ascii="黑体" w:hAnsi="黑体" w:eastAsia="黑体" w:cs="黑体"/>
          <w:b/>
          <w:sz w:val="32"/>
          <w:szCs w:val="32"/>
        </w:rPr>
        <w:t>第三章  原始单据</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第十一条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单据是依据法律按照规定形式制成并写明有付出一定货币金额业务的凭证。是财务收支和会计核算的原始凭证，是财政、审计等部门进行监督检查的重要依据。</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第十二条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单据类型</w:t>
      </w:r>
    </w:p>
    <w:p>
      <w:pPr>
        <w:widowControl/>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（一）</w:t>
      </w:r>
      <w:r>
        <w:rPr>
          <w:rFonts w:hint="eastAsia" w:ascii="仿宋_GB2312" w:hAnsi="宋体" w:eastAsia="仿宋_GB2312" w:cs="宋体"/>
          <w:kern w:val="0"/>
          <w:sz w:val="32"/>
          <w:szCs w:val="32"/>
        </w:rPr>
        <w:t>从外单位取得的报销单据一般应为税务发票或财政监制单据，并且单据来源合法真实、内容填写完整。税务发票须印有税务监制章，并加盖开票单位发票专用章；财政单据须印有财政监制章，并加盖开票单位财务专用章或收费专用章；开票人、收款人的签名必须齐全。</w:t>
      </w:r>
    </w:p>
    <w:p>
      <w:pPr>
        <w:widowControl/>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（二）</w:t>
      </w:r>
      <w:r>
        <w:rPr>
          <w:rFonts w:hint="eastAsia" w:ascii="仿宋_GB2312" w:hAnsi="宋体" w:eastAsia="仿宋_GB2312" w:cs="宋体"/>
          <w:kern w:val="0"/>
          <w:sz w:val="32"/>
          <w:szCs w:val="32"/>
        </w:rPr>
        <w:t>对小规模经营者、个体工商户等无法自行开具发票的，可由属地税务部门代开，并加盖税务机关或收款方的印章。</w:t>
      </w:r>
    </w:p>
    <w:p>
      <w:pPr>
        <w:widowControl/>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（三）</w:t>
      </w:r>
      <w:r>
        <w:rPr>
          <w:rFonts w:hint="eastAsia" w:ascii="仿宋_GB2312" w:hAnsi="宋体" w:eastAsia="仿宋_GB2312" w:cs="宋体"/>
          <w:kern w:val="0"/>
          <w:sz w:val="32"/>
          <w:szCs w:val="32"/>
        </w:rPr>
        <w:t>全面数字化的电子发票（简称：数电票）是与纸质发票具有同等法律效力的全新发票，纳税人以数电票作为报销单据的，无需要求销售方在纸质单据上加盖发票专用章。</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第十三条</w:t>
      </w:r>
      <w:r>
        <w:rPr>
          <w:rFonts w:hint="eastAsia" w:ascii="宋体" w:hAnsi="宋体" w:cs="宋体"/>
          <w:b/>
          <w:kern w:val="0"/>
          <w:sz w:val="32"/>
          <w:szCs w:val="32"/>
        </w:rPr>
        <w:t xml:space="preserve"> </w:t>
      </w:r>
      <w:r>
        <w:rPr>
          <w:rFonts w:hint="eastAsia" w:ascii="宋体" w:hAnsi="宋体" w:cs="宋体"/>
          <w:kern w:val="0"/>
          <w:sz w:val="32"/>
          <w:szCs w:val="32"/>
        </w:rPr>
        <w:t xml:space="preserve"> </w:t>
      </w:r>
      <w:r>
        <w:rPr>
          <w:rFonts w:hint="eastAsia" w:ascii="仿宋_GB2312" w:hAnsi="宋体" w:eastAsia="仿宋_GB2312" w:cs="宋体"/>
          <w:kern w:val="0"/>
          <w:sz w:val="32"/>
          <w:szCs w:val="32"/>
        </w:rPr>
        <w:t>单据内容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销单据必须具备单位名称、开票日期、经济业务内容或商品名称、数量、标准、金额、开票单位、开票人等相关内容。其中发票内容为“一批”或“详见销货清单”需附《销售货物或者提供应税劳务清单》，并加盖发票专用章；数电票需在备注栏中注明对方单位账号、开户行。</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单据付款单位名称必须是“西安体育学院”全称。具体开票信息如下：</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单位名称：西安体育学院（必填）</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纳税人识别号：12610000435231668C（必填）</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单位地址：西安市含光北路65号</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开户银行：中国银行西安鼓楼支行</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银行账号：103303493605</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第十四条</w:t>
      </w:r>
      <w:r>
        <w:rPr>
          <w:rFonts w:hint="eastAsia" w:ascii="宋体" w:hAnsi="宋体" w:cs="宋体"/>
          <w:b/>
          <w:kern w:val="0"/>
          <w:sz w:val="32"/>
          <w:szCs w:val="32"/>
        </w:rPr>
        <w:t xml:space="preserve"> </w:t>
      </w:r>
      <w:r>
        <w:rPr>
          <w:rFonts w:hint="eastAsia" w:ascii="宋体" w:hAnsi="宋体" w:cs="宋体"/>
          <w:kern w:val="0"/>
          <w:sz w:val="32"/>
          <w:szCs w:val="32"/>
        </w:rPr>
        <w:t xml:space="preserve"> </w:t>
      </w:r>
      <w:r>
        <w:rPr>
          <w:rFonts w:hint="eastAsia" w:ascii="仿宋_GB2312" w:hAnsi="宋体" w:eastAsia="仿宋_GB2312" w:cs="宋体"/>
          <w:kern w:val="0"/>
          <w:sz w:val="32"/>
          <w:szCs w:val="32"/>
        </w:rPr>
        <w:t>单据要求</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原始单据所记载的各项内容均不得涂、改、刮、擦、挖、补，否则视为无效单据，不得作为报销依据。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有下列情形之一的单据均不予报销：</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1.虚假单据；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2.超过有效期限的作废单据；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3.书写不规范的原始单据，如：单据没按要求套写、大小写金额不相符、单据内容填写不全等。</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财务人员发现虚假单据时，应予以没收，并及时上报、移交财税主管部门予以处理。</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第十五条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单据粘贴</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了保证报销单据的安全、完整，面积过小的原始凭证(如火车票、汽车票等)应按鱼鳞状分类粘贴在粘贴单上,并注明单据张数和金额。根据财务管理“一事一报”原则，不同类型的单据不得混合粘贴在一张粘贴单上。</w:t>
      </w:r>
    </w:p>
    <w:p>
      <w:pPr>
        <w:widowControl/>
        <w:spacing w:line="360" w:lineRule="auto"/>
        <w:ind w:firstLine="640" w:firstLineChars="200"/>
        <w:rPr>
          <w:rFonts w:hint="eastAsia" w:ascii="宋体" w:hAnsi="宋体" w:cs="宋体"/>
          <w:kern w:val="0"/>
          <w:sz w:val="32"/>
          <w:szCs w:val="32"/>
        </w:rPr>
      </w:pPr>
      <w:r>
        <w:rPr>
          <w:rFonts w:hint="eastAsia" w:ascii="仿宋_GB2312" w:hAnsi="宋体" w:eastAsia="仿宋_GB2312" w:cs="宋体"/>
          <w:kern w:val="0"/>
          <w:sz w:val="32"/>
          <w:szCs w:val="32"/>
        </w:rPr>
        <w:t>学校内部结算单据，由财务处统一印制，统一管理。任何部门不得自行购置单据进行收支结算。</w:t>
      </w:r>
      <w:r>
        <w:rPr>
          <w:rFonts w:hint="eastAsia" w:ascii="宋体" w:hAnsi="宋体" w:cs="宋体"/>
          <w:kern w:val="0"/>
          <w:sz w:val="32"/>
          <w:szCs w:val="32"/>
        </w:rPr>
        <w:t xml:space="preserve">  </w:t>
      </w:r>
    </w:p>
    <w:p>
      <w:pPr>
        <w:adjustRightInd w:val="0"/>
        <w:snapToGrid w:val="0"/>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第四章  报销资料及管理规定</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（一）购买办公用品、耗材、配件等</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（二）印刷费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3.定额发票（提供明细并加盖收款单位发票专用章）</w:t>
      </w:r>
    </w:p>
    <w:p>
      <w:pPr>
        <w:widowControl/>
        <w:spacing w:line="360" w:lineRule="auto"/>
        <w:ind w:firstLine="640" w:firstLineChars="200"/>
        <w:rPr>
          <w:rFonts w:hint="eastAsia" w:ascii="宋体" w:hAnsi="宋体" w:cs="宋体"/>
          <w:kern w:val="0"/>
          <w:sz w:val="32"/>
          <w:szCs w:val="32"/>
        </w:rPr>
      </w:pPr>
      <w:r>
        <w:rPr>
          <w:rFonts w:hint="eastAsia" w:ascii="仿宋_GB2312" w:hAnsi="宋体" w:eastAsia="仿宋_GB2312" w:cs="宋体"/>
          <w:kern w:val="0"/>
          <w:sz w:val="32"/>
          <w:szCs w:val="32"/>
        </w:rPr>
        <w:t>4.版面费：发票（若开票单位为杂志社的代理公司，需提供杂志社委托书）、录取通知、杂志封面、目录。</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（三）市内交通费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2.公交车票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3.地铁单程发票（充值票不予报销）</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4.出租车票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5.滴滴打车发票、行程明细</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6.报销市内交通费时，须按出行行次注明出行事由</w:t>
      </w:r>
    </w:p>
    <w:p>
      <w:pPr>
        <w:widowControl/>
        <w:shd w:val="clear" w:color="auto" w:fill="FFFFFF"/>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（四）邮寄费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3.快递运单明细或物流发货贴</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（五）水、电、暖</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3.水费收据、电费清单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4.合同（除日常运行水、电外）</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（六）物业费、委托业务费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3.合同</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（七）差旅费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1.出差审批单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2.西安体育学院差旅费报销单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3.机票行程单（或提供发票及订单明细截图）、火车票、高铁票等</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4.住宿发票(无法在发票上体现住宿天数、人数、单价需附酒店机打住宿清单)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5.如果参加会议和培训，需附会议/培训文件及相关单据。</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（八）会议费、培训费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2.会议/培训议题等文件</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3.《西安体育学院会议费审批表》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4.《西安体育学院会议费决算表》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5.实际参会人员签到表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6.发票、原始明细单据等</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（九）购买固定资产、无形资产等</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3.资产验收单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4.合同</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5.中标通知书（如果需要招投标）</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6.购置进口设备：须附国外发票、商务合同、代理手续费发票、银行水单及银行手续费单据（如银行水单为复印件，则要加盖银行印章）</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（十）公务接待费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3.对方单位公函</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4.国内公务接待申报单和国内公务接待清单</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（十一）公务用车维护费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2.公务用车维修发票、维修清单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3.汽油费：发票、加油清单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4.停车费：发票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5.审车费：发票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6.过路费：ETC发票、扣款记录表、扣款记录银行回单。</w:t>
      </w:r>
    </w:p>
    <w:p>
      <w:pPr>
        <w:widowControl/>
        <w:shd w:val="clear" w:color="auto" w:fill="FFFFFF"/>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（十二）出国费用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1.出差审批单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2.西安体育学院差旅费报销单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3.出国任务批件</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4.护照（包括签证和出入境记录）复印件</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5.国际旅费单据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6.住宿费单据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7.其他相关单据</w:t>
      </w:r>
    </w:p>
    <w:p>
      <w:pPr>
        <w:widowControl/>
        <w:shd w:val="clear" w:color="auto" w:fill="FFFFFF"/>
        <w:spacing w:line="360" w:lineRule="auto"/>
        <w:ind w:firstLine="643" w:firstLineChars="200"/>
        <w:rPr>
          <w:rFonts w:hint="eastAsia" w:ascii="宋体" w:hAnsi="宋体" w:cs="宋体"/>
          <w:b/>
          <w:bCs/>
          <w:spacing w:val="7"/>
          <w:kern w:val="0"/>
          <w:sz w:val="32"/>
          <w:szCs w:val="32"/>
        </w:rPr>
      </w:pPr>
      <w:r>
        <w:rPr>
          <w:rFonts w:hint="eastAsia" w:ascii="仿宋_GB2312" w:hAnsi="宋体" w:eastAsia="仿宋_GB2312" w:cs="宋体"/>
          <w:b/>
          <w:bCs/>
          <w:kern w:val="0"/>
          <w:sz w:val="32"/>
          <w:szCs w:val="32"/>
        </w:rPr>
        <w:t>（十三）发放劳务费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2.校内外人员劳务费发放表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3.校外专家劳务费发放：专家简介、发放标准、咨询内容（咨询费发放）、讲座海报及通知（讲座）、签到表（讲座）</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4.校内学生劳务费发放：发放标准、工作内容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5.校内老师劳务费发放：发放标准及执行办法以人事处或相关职能部门制定标准为依据。</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（十四）各种活动发放奖品业务</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3.活动方案/新闻稿</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4.获奖名单及奖品领取明细表</w:t>
      </w:r>
    </w:p>
    <w:p>
      <w:pPr>
        <w:widowControl/>
        <w:shd w:val="clear" w:color="auto" w:fill="FFFFFF"/>
        <w:spacing w:line="360" w:lineRule="auto"/>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（十五）基础设施维修工程款</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3.合同</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4.审计意见书</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（十六）维修材料</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3.出、入库单</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（十七）基本建设项目工程款</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工程进度款：</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1.基建工程支付审批单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3.合同</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4.工程进度款支付审批单（适用于工程量清单计价工程项目）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5.合同签约方付款申请单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6.会议纪要</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工程结算款：</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1.基建工程款支付审批单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3.合同</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4.工程进度款支付审批单（适用于工程量清单计价工程项目）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5.合同签约方付款申请单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6.会议纪要</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7.竣工验收报告/验收单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8.工程结算书（不需审计的项目）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9.竣工结算审计报告、审计意见书</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（十八）看望病人</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1.西安体育学院费用报销清单</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3.说明探视人员、病人姓名、探视时间、住院医院等信息。</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（十九）质保金退付</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1.大宗物资采购质保金退付表（资产使用部门、国资处签署意见并盖章）</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2.合同</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3.对方单位收据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4.审计意见书（涉及工程事项）</w:t>
      </w:r>
    </w:p>
    <w:p>
      <w:pPr>
        <w:widowControl/>
        <w:shd w:val="clear" w:color="auto" w:fill="FFFFFF"/>
        <w:spacing w:line="360" w:lineRule="auto"/>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（二十）特殊规定：</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1.涉外单据报销,应简单翻译标注（包括：时间、地点、人物、事由、币种和金额）。外币换算需按业务发生日中国人民银行网站上公布的该种外币汇率的卖出价进行换算。</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2.各类运动会、竞赛等发放的服装、器材，须提供发放明细表。</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3.购置材料物资、图书资料等实物报销时须有经办人、验收人和负责人签字，且经办人、验收人或负责人不能为同一人。负责人与验收人应履行监督职能，对有关实物验收后的去向负有经济责任。</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 为保证资金支出安全，在财务处办理支出报销业务的人员，必须是我校职工。纵、横向科研项目费由课题组成员进行报销，其他经费一律不得安排学生办理报销手续。各部门、二级学院须安排相对固定的财务报账人员。</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为增强支出透明度，加强现金管理，我校实行公务卡报账结算制度，所有报销业务原则上不支付现金，一律使用公务卡或银行转账结算，公务卡结算报销时须附POS消费单。参照《陕西省省级预算单位公务卡管理暂行办法》执行。</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6.日常经费报销超结算起点1000元以上(含1000元)，需对公转账，如垫付资金需提供转账证明。</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7.标的额1万元以上（含1万元），需提供合同。合同签订具体参照《西安体育学院合同管理办法》（试行）。</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8.报销单据中涉及电子发票、数电票，需填写电子发票报销承诺书（见附件一）。</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 各类单据应及时报销，当年度单据应在年度内报销完毕；特殊情况下，须在下一年度6月30日前完成报销（办理预算相关手续），过期不予受理。</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10.校内外劳务费发放表网上申报系统录入时间为每月10日-25日（生成的劳务发放表只在当月有效）。</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11.关于单据遗失报销要求</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（1）丢失火车票、飞机票等一次性有价票证的，由当事人书面写明具体情况及承诺原始发票或收据未在任何单位报销或退款，经部门（项目）负责人审核签字，查询并打印行程信息，方可作为报销凭据。 </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其他报销单据丢失的，当事人需取得原始单据记账联或存根联的复印件，经对方单位在复印件上加盖印章，并注明复印件与原件相符。同时附遗失单据的情况说明，并经当事人书面承诺原始单据或收据未在任何单位报销或退款，否则，引起的经济或法律责任由当事人全权承担。复印件与说明均需经费负责人签字确认后，方能作为财务报销凭据。</w:t>
      </w:r>
    </w:p>
    <w:p>
      <w:pPr>
        <w:adjustRightInd w:val="0"/>
        <w:snapToGrid w:val="0"/>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第五章  经济责任及审批权限</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第十六条</w:t>
      </w:r>
      <w:r>
        <w:rPr>
          <w:rFonts w:hint="eastAsia" w:ascii="宋体" w:hAnsi="宋体" w:cs="宋体"/>
          <w:b/>
          <w:kern w:val="0"/>
          <w:sz w:val="32"/>
          <w:szCs w:val="32"/>
        </w:rPr>
        <w:t xml:space="preserve"> </w:t>
      </w:r>
      <w:r>
        <w:rPr>
          <w:rFonts w:hint="eastAsia" w:ascii="宋体" w:hAnsi="宋体" w:cs="宋体"/>
          <w:kern w:val="0"/>
          <w:sz w:val="32"/>
          <w:szCs w:val="32"/>
        </w:rPr>
        <w:t xml:space="preserve"> </w:t>
      </w:r>
      <w:r>
        <w:rPr>
          <w:rFonts w:hint="eastAsia" w:ascii="仿宋_GB2312" w:hAnsi="宋体" w:eastAsia="仿宋_GB2312" w:cs="宋体"/>
          <w:kern w:val="0"/>
          <w:sz w:val="32"/>
          <w:szCs w:val="32"/>
        </w:rPr>
        <w:t>报账相关人员在经济工作中的责任</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经办人、验收人、部门（项目）负责人：1.对所报销单据的真实性、完整性和有效性负责；2.对所购买的实物型号、数量、金额的准确性负责；3. 在授权范围内签批项目经费的使用，并对其管理的所有项目经费支出的合理性和合规性负责。</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财务人员：1.认真审核原始单据，对违反规定或不合格的单据拒绝受理。2.依据审定单据进行账务处理并支付。3.对数据审核、费用归集、资金结算的正确性负责。</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财务处处长：根据各类经费预算、经费保障状况统筹安排资金支付。</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第十七条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水、电、暖气、电话、公积金、医保、养老金、税金、物业、安保、维保等支出属于年初预算保障或合同约定范围内的，由职能部门负责人审批报销。</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第十八条</w:t>
      </w:r>
      <w:r>
        <w:rPr>
          <w:rFonts w:hint="eastAsia" w:ascii="宋体" w:hAnsi="宋体" w:cs="宋体"/>
          <w:b/>
          <w:kern w:val="0"/>
          <w:sz w:val="32"/>
          <w:szCs w:val="32"/>
        </w:rPr>
        <w:t xml:space="preserve"> </w:t>
      </w:r>
      <w:r>
        <w:rPr>
          <w:rFonts w:hint="eastAsia" w:ascii="宋体" w:hAnsi="宋体" w:cs="宋体"/>
          <w:kern w:val="0"/>
          <w:sz w:val="32"/>
          <w:szCs w:val="32"/>
        </w:rPr>
        <w:t xml:space="preserve"> </w:t>
      </w:r>
      <w:r>
        <w:rPr>
          <w:rFonts w:hint="eastAsia" w:ascii="仿宋_GB2312" w:hAnsi="宋体" w:eastAsia="仿宋_GB2312" w:cs="宋体"/>
          <w:kern w:val="0"/>
          <w:sz w:val="32"/>
          <w:szCs w:val="32"/>
        </w:rPr>
        <w:t>人员经费支出：</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教职工工资、津贴发放标准及工资津贴变动，需经人事处制作发放表，人事处处长审批后报财务处。如有政策变动，还需报主管校领导签批。在职在编人员、人事代理工资变动文件需在每月25日前报送财务处，作为下月工资发放依据。</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2、各部门长期聘用人员工资支出，由部门负责人审核（签字并盖章），报人事处核实并备案，于每月12日前报送财务处。</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3、学生奖助学金，按照《西安体育学院奖助学金管理办法》执行，由学工部、研究生部、竞技体校等部门负责人及主管校领导签批。</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4、去世人员丧葬费、抚恤金、一次性生活困难补助等，一律以转账方式转入去世本人工资卡（或存折）。</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第十九条</w:t>
      </w:r>
      <w:r>
        <w:rPr>
          <w:rFonts w:hint="eastAsia" w:ascii="宋体" w:hAnsi="宋体" w:cs="宋体"/>
          <w:b/>
          <w:kern w:val="0"/>
          <w:sz w:val="32"/>
          <w:szCs w:val="32"/>
        </w:rPr>
        <w:t xml:space="preserve">  </w:t>
      </w:r>
      <w:r>
        <w:rPr>
          <w:rFonts w:hint="eastAsia" w:ascii="仿宋_GB2312" w:hAnsi="宋体" w:eastAsia="仿宋_GB2312" w:cs="宋体"/>
          <w:kern w:val="0"/>
          <w:sz w:val="32"/>
          <w:szCs w:val="32"/>
        </w:rPr>
        <w:t>学校经费审批权限</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按照学校年度预算，在学校经费中报销的各类支出，审批权限如下（劳务费、科研课题除外）：</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5万元以下（含5万元），部门（项目）负责人审批后报销；</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5万元以上，10万元以下（含10万元），部门（项目）负责人、分管校领导联批后报销；</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10万元以上，50万元以下（含50万元），部门（项目）负责人、分管校领导、分管财务校领导联批后报销；</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50万元以上，部门（项目）负责人、分管校领导、分管财务校领导联批并附校长办公会或党委会纪要；</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审批权限如图1所示：</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图1：学校经费审批权限</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3118"/>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序号</w:t>
            </w:r>
          </w:p>
        </w:tc>
        <w:tc>
          <w:tcPr>
            <w:tcW w:w="182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金额</w:t>
            </w:r>
          </w:p>
        </w:tc>
        <w:tc>
          <w:tcPr>
            <w:tcW w:w="28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1</w:t>
            </w:r>
          </w:p>
        </w:tc>
        <w:tc>
          <w:tcPr>
            <w:tcW w:w="182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5万元以下（含5万元）</w:t>
            </w:r>
          </w:p>
        </w:tc>
        <w:tc>
          <w:tcPr>
            <w:tcW w:w="28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部门（项目）负责人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2</w:t>
            </w:r>
          </w:p>
        </w:tc>
        <w:tc>
          <w:tcPr>
            <w:tcW w:w="182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5万元-10万元（含10万元）</w:t>
            </w:r>
          </w:p>
        </w:tc>
        <w:tc>
          <w:tcPr>
            <w:tcW w:w="28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部门（项目）负责人、分管校领导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3</w:t>
            </w:r>
          </w:p>
        </w:tc>
        <w:tc>
          <w:tcPr>
            <w:tcW w:w="182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10万元-50万元（含50万元）</w:t>
            </w:r>
          </w:p>
        </w:tc>
        <w:tc>
          <w:tcPr>
            <w:tcW w:w="28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部门（项目）负责人、分管校领导、分管财务校领导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4</w:t>
            </w:r>
          </w:p>
        </w:tc>
        <w:tc>
          <w:tcPr>
            <w:tcW w:w="1829"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50万元以上</w:t>
            </w:r>
          </w:p>
        </w:tc>
        <w:tc>
          <w:tcPr>
            <w:tcW w:w="28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宋体" w:hAnsi="宋体" w:cs="宋体"/>
                <w:kern w:val="0"/>
                <w:sz w:val="32"/>
                <w:szCs w:val="32"/>
              </w:rPr>
            </w:pPr>
            <w:r>
              <w:rPr>
                <w:rFonts w:hint="eastAsia" w:ascii="仿宋_GB2312" w:hAnsi="宋体" w:eastAsia="仿宋_GB2312" w:cs="宋体"/>
                <w:kern w:val="0"/>
                <w:sz w:val="32"/>
                <w:szCs w:val="32"/>
              </w:rPr>
              <w:t>部门（项目）负责人、分管校领导、分管财务校领导、校长办公会或党委会纪要</w:t>
            </w:r>
          </w:p>
        </w:tc>
      </w:tr>
    </w:tbl>
    <w:p>
      <w:pPr>
        <w:widowControl/>
        <w:spacing w:line="360" w:lineRule="auto"/>
        <w:ind w:firstLine="630" w:firstLineChars="196"/>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第二十条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公务接待费支出：严格按照《西安体育学院国内公务接待管理办法》（试行）西体院发[2019]8号有关内容执行。</w:t>
      </w:r>
    </w:p>
    <w:p>
      <w:pPr>
        <w:widowControl/>
        <w:spacing w:line="360" w:lineRule="auto"/>
        <w:ind w:firstLine="630" w:firstLineChars="196"/>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第二十一条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劳务费支出：学校校内人员劳务费发放标准及执行办法以人事处或相关职能部门制定标准为依据（大学生四六级、研究生考试劳务费等专项费用按照“一事一议”报批执行）校外人员劳务费按以下办法执行：</w:t>
      </w:r>
    </w:p>
    <w:p>
      <w:pPr>
        <w:widowControl/>
        <w:spacing w:line="36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人均500元（含500元）以下，部门（项目）负责人审批后报销；</w:t>
      </w:r>
    </w:p>
    <w:p>
      <w:pPr>
        <w:widowControl/>
        <w:spacing w:line="36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人均500元以上，1000元以下（含1000元），部门（项目）负责人、分管校领导联批；</w:t>
      </w:r>
    </w:p>
    <w:p>
      <w:pPr>
        <w:widowControl/>
        <w:spacing w:line="36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人均1000元以上，部门（项目）负责人、分管校领导、分管财务校领导联批。</w:t>
      </w:r>
    </w:p>
    <w:p>
      <w:pPr>
        <w:widowControl/>
        <w:spacing w:line="360" w:lineRule="auto"/>
        <w:ind w:firstLine="627" w:firstLineChars="196"/>
        <w:rPr>
          <w:rFonts w:hint="eastAsia" w:ascii="宋体" w:hAnsi="宋体" w:cs="宋体"/>
          <w:sz w:val="32"/>
          <w:szCs w:val="32"/>
        </w:rPr>
      </w:pPr>
      <w:r>
        <w:rPr>
          <w:rFonts w:hint="eastAsia" w:ascii="仿宋_GB2312" w:hAnsi="宋体" w:eastAsia="仿宋_GB2312" w:cs="宋体"/>
          <w:kern w:val="0"/>
          <w:sz w:val="32"/>
          <w:szCs w:val="32"/>
        </w:rPr>
        <w:t>审批权限如图2所示：</w:t>
      </w:r>
    </w:p>
    <w:p>
      <w:pPr>
        <w:widowControl/>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图2：劳务费支出审批权限（校外人员）</w:t>
      </w:r>
    </w:p>
    <w:p>
      <w:pPr>
        <w:spacing w:line="560" w:lineRule="exact"/>
        <w:rPr>
          <w:rFonts w:hint="eastAsia" w:ascii="宋体" w:hAnsi="宋体" w:cs="宋体"/>
          <w:color w:val="333333"/>
          <w:sz w:val="32"/>
          <w:szCs w:val="32"/>
        </w:rPr>
      </w:pP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3404"/>
        <w:gridCol w:w="4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5"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序号</w:t>
            </w:r>
          </w:p>
        </w:tc>
        <w:tc>
          <w:tcPr>
            <w:tcW w:w="199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金额</w:t>
            </w:r>
          </w:p>
        </w:tc>
        <w:tc>
          <w:tcPr>
            <w:tcW w:w="2607"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5"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1</w:t>
            </w:r>
          </w:p>
        </w:tc>
        <w:tc>
          <w:tcPr>
            <w:tcW w:w="199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人均500元以下（含500元）</w:t>
            </w:r>
          </w:p>
        </w:tc>
        <w:tc>
          <w:tcPr>
            <w:tcW w:w="2607"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部门（项目）负责人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5"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p>
        </w:tc>
        <w:tc>
          <w:tcPr>
            <w:tcW w:w="199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人均500元-1000元（含1000元）</w:t>
            </w:r>
          </w:p>
        </w:tc>
        <w:tc>
          <w:tcPr>
            <w:tcW w:w="2607"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部门（项目）负责人、分管校领导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5"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cs="宋体"/>
                <w:kern w:val="0"/>
                <w:sz w:val="32"/>
                <w:szCs w:val="32"/>
              </w:rPr>
            </w:pPr>
            <w:r>
              <w:rPr>
                <w:rFonts w:hint="eastAsia" w:ascii="仿宋_GB2312" w:hAnsi="宋体" w:eastAsia="仿宋_GB2312" w:cs="宋体"/>
                <w:kern w:val="0"/>
                <w:sz w:val="32"/>
                <w:szCs w:val="32"/>
              </w:rPr>
              <w:t>3</w:t>
            </w:r>
          </w:p>
        </w:tc>
        <w:tc>
          <w:tcPr>
            <w:tcW w:w="199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人均1000元以上</w:t>
            </w:r>
          </w:p>
        </w:tc>
        <w:tc>
          <w:tcPr>
            <w:tcW w:w="2607"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部门（项目）负责人、分管校领导、分管财务校领导</w:t>
            </w:r>
          </w:p>
        </w:tc>
      </w:tr>
    </w:tbl>
    <w:p>
      <w:pPr>
        <w:spacing w:line="560" w:lineRule="exact"/>
        <w:rPr>
          <w:rFonts w:hint="eastAsia" w:ascii="宋体" w:hAnsi="宋体" w:cs="宋体"/>
          <w:b/>
          <w:sz w:val="32"/>
          <w:szCs w:val="32"/>
        </w:rPr>
      </w:pPr>
    </w:p>
    <w:p>
      <w:pPr>
        <w:adjustRightInd w:val="0"/>
        <w:snapToGrid w:val="0"/>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第六章  附  则</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第二十二条</w:t>
      </w:r>
      <w:r>
        <w:rPr>
          <w:rFonts w:hint="eastAsia" w:ascii="宋体" w:hAnsi="宋体" w:cs="宋体"/>
          <w:kern w:val="0"/>
          <w:sz w:val="32"/>
          <w:szCs w:val="32"/>
        </w:rPr>
        <w:t xml:space="preserve"> </w:t>
      </w:r>
      <w:r>
        <w:rPr>
          <w:rFonts w:hint="eastAsia" w:ascii="仿宋_GB2312" w:hAnsi="宋体" w:eastAsia="仿宋_GB2312" w:cs="宋体"/>
          <w:kern w:val="0"/>
          <w:sz w:val="32"/>
          <w:szCs w:val="32"/>
        </w:rPr>
        <w:t>本办法由财务处负责解释。</w:t>
      </w:r>
    </w:p>
    <w:p>
      <w:pPr>
        <w:widowControl/>
        <w:spacing w:line="360" w:lineRule="auto"/>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 xml:space="preserve">第二十三条 </w:t>
      </w:r>
      <w:r>
        <w:rPr>
          <w:rFonts w:hint="eastAsia" w:ascii="仿宋_GB2312" w:hAnsi="宋体" w:eastAsia="仿宋_GB2312" w:cs="宋体"/>
          <w:kern w:val="0"/>
          <w:sz w:val="32"/>
          <w:szCs w:val="32"/>
        </w:rPr>
        <w:t>本办法自</w:t>
      </w:r>
      <w:r>
        <w:rPr>
          <w:rFonts w:hint="eastAsia" w:ascii="仿宋_GB2312" w:hAnsi="宋体" w:eastAsia="仿宋_GB2312" w:cs="宋体"/>
          <w:kern w:val="0"/>
          <w:sz w:val="32"/>
          <w:szCs w:val="32"/>
          <w:lang w:eastAsia="zh-CN"/>
        </w:rPr>
        <w:t>印发</w:t>
      </w:r>
      <w:r>
        <w:rPr>
          <w:rFonts w:hint="eastAsia" w:ascii="仿宋_GB2312" w:hAnsi="宋体" w:eastAsia="仿宋_GB2312" w:cs="宋体"/>
          <w:kern w:val="0"/>
          <w:sz w:val="32"/>
          <w:szCs w:val="32"/>
        </w:rPr>
        <w:t>之日起施行。学校原有相关规定与本办法不一致的，以本办法为准。如国家和上级主管部门另有规定的，按其规定执行。</w:t>
      </w:r>
    </w:p>
    <w:p/>
    <w:p/>
    <w:p/>
    <w:p/>
    <w:p/>
    <w:p/>
    <w:p/>
    <w:p/>
    <w:p/>
    <w:p/>
    <w:p/>
    <w:p/>
    <w:p/>
    <w:p/>
    <w:p/>
    <w:p/>
    <w:p/>
    <w:p/>
    <w:p/>
    <w:p/>
    <w:p/>
    <w:p/>
    <w:p>
      <w:pPr>
        <w:sectPr>
          <w:footerReference r:id="rId4" w:type="default"/>
          <w:pgSz w:w="11910" w:h="16840"/>
          <w:pgMar w:top="1440" w:right="1800" w:bottom="1440" w:left="1800" w:header="0" w:footer="1020" w:gutter="0"/>
          <w:pgNumType w:fmt="numberInDash"/>
          <w:cols w:space="720" w:num="1"/>
          <w:docGrid w:linePitch="299" w:charSpace="0"/>
        </w:sectPr>
      </w:pPr>
    </w:p>
    <w:p/>
    <w:p>
      <w:pPr>
        <w:pStyle w:val="2"/>
        <w:snapToGrid w:val="0"/>
        <w:spacing w:line="240" w:lineRule="auto"/>
        <w:ind w:left="4320" w:hanging="4320" w:hangingChars="1800"/>
        <w:jc w:val="left"/>
        <w:rPr>
          <w:rFonts w:hint="eastAsia" w:ascii="仿宋_GB2312" w:hAnsi="仿宋" w:eastAsia="仿宋_GB2312" w:cs="仿宋_GB2312"/>
          <w:b/>
          <w:bCs/>
          <w:color w:val="000000"/>
          <w:sz w:val="44"/>
          <w:szCs w:val="44"/>
        </w:rPr>
      </w:pPr>
      <w:r>
        <w:rPr>
          <w:rFonts w:hint="eastAsia" w:ascii="Times New Roman" w:hAnsi="Times New Roman" w:eastAsia="宋体" w:cs="Times New Roman"/>
          <w:kern w:val="2"/>
          <w:sz w:val="24"/>
          <w:szCs w:val="24"/>
          <w:lang w:val="en-US" w:eastAsia="zh-CN" w:bidi="ar-SA"/>
        </w:rPr>
        <w:t>附件一</w:t>
      </w:r>
      <w:r>
        <w:rPr>
          <w:rFonts w:hint="eastAsia" w:ascii="仿宋_GB2312" w:hAnsi="仿宋" w:eastAsia="仿宋_GB2312" w:cs="仿宋_GB2312"/>
          <w:b/>
          <w:bCs/>
          <w:color w:val="000000"/>
          <w:sz w:val="44"/>
          <w:szCs w:val="44"/>
        </w:rPr>
        <w:br w:type="textWrapping"/>
      </w:r>
      <w:r>
        <w:rPr>
          <w:rFonts w:hint="eastAsia" w:ascii="仿宋_GB2312" w:hAnsi="仿宋" w:eastAsia="仿宋_GB2312" w:cs="仿宋_GB2312"/>
          <w:b/>
          <w:bCs/>
          <w:color w:val="000000"/>
          <w:sz w:val="44"/>
          <w:szCs w:val="44"/>
        </w:rPr>
        <w:t>电子发票、数电票报销承诺书</w:t>
      </w:r>
    </w:p>
    <w:p>
      <w:pPr>
        <w:pStyle w:val="2"/>
        <w:snapToGrid w:val="0"/>
        <w:spacing w:line="440" w:lineRule="exact"/>
        <w:ind w:left="5250"/>
        <w:jc w:val="center"/>
        <w:rPr>
          <w:rFonts w:ascii="仿宋" w:hAnsi="仿宋" w:eastAsia="仿宋"/>
          <w:b/>
          <w:bCs/>
          <w:szCs w:val="21"/>
        </w:rPr>
      </w:pPr>
    </w:p>
    <w:p>
      <w:pPr>
        <w:pStyle w:val="2"/>
        <w:snapToGrid w:val="0"/>
        <w:spacing w:line="600" w:lineRule="exact"/>
        <w:ind w:left="479" w:leftChars="228"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本人因</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事项，取得电子发票</w:t>
      </w:r>
      <w:r>
        <w:rPr>
          <w:rFonts w:hint="eastAsia" w:ascii="仿宋_GB2312" w:hAnsi="仿宋" w:eastAsia="仿宋_GB2312" w:cs="仿宋_GB2312"/>
          <w:sz w:val="32"/>
          <w:szCs w:val="32"/>
          <w:u w:val="single"/>
        </w:rPr>
        <w:t>　　</w:t>
      </w:r>
      <w:r>
        <w:rPr>
          <w:rFonts w:hint="eastAsia" w:ascii="仿宋_GB2312" w:hAnsi="仿宋" w:eastAsia="仿宋_GB2312" w:cs="仿宋_GB2312"/>
          <w:sz w:val="32"/>
          <w:szCs w:val="32"/>
        </w:rPr>
        <w:t>张，信息如下：</w:t>
      </w:r>
    </w:p>
    <w:tbl>
      <w:tblPr>
        <w:tblStyle w:val="7"/>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4"/>
        <w:gridCol w:w="3423"/>
        <w:gridCol w:w="3424"/>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4" w:type="dxa"/>
          </w:tcPr>
          <w:p>
            <w:pPr>
              <w:pStyle w:val="2"/>
              <w:snapToGrid w:val="0"/>
              <w:spacing w:line="600" w:lineRule="exact"/>
              <w:jc w:val="center"/>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发票号</w:t>
            </w:r>
          </w:p>
        </w:tc>
        <w:tc>
          <w:tcPr>
            <w:tcW w:w="3423" w:type="dxa"/>
          </w:tcPr>
          <w:p>
            <w:pPr>
              <w:pStyle w:val="2"/>
              <w:snapToGrid w:val="0"/>
              <w:spacing w:line="600" w:lineRule="exact"/>
              <w:jc w:val="center"/>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开票日期</w:t>
            </w:r>
          </w:p>
        </w:tc>
        <w:tc>
          <w:tcPr>
            <w:tcW w:w="3424" w:type="dxa"/>
          </w:tcPr>
          <w:p>
            <w:pPr>
              <w:pStyle w:val="2"/>
              <w:snapToGrid w:val="0"/>
              <w:spacing w:line="600" w:lineRule="exact"/>
              <w:jc w:val="center"/>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开票单位</w:t>
            </w:r>
          </w:p>
        </w:tc>
        <w:tc>
          <w:tcPr>
            <w:tcW w:w="3424" w:type="dxa"/>
          </w:tcPr>
          <w:p>
            <w:pPr>
              <w:pStyle w:val="2"/>
              <w:snapToGrid w:val="0"/>
              <w:spacing w:line="600" w:lineRule="exact"/>
              <w:ind w:firstLine="320" w:firstLineChars="100"/>
              <w:jc w:val="center"/>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4" w:type="dxa"/>
          </w:tcPr>
          <w:p>
            <w:pPr>
              <w:pStyle w:val="2"/>
              <w:snapToGrid w:val="0"/>
              <w:spacing w:line="600" w:lineRule="exact"/>
              <w:jc w:val="left"/>
              <w:rPr>
                <w:rFonts w:hint="eastAsia" w:ascii="仿宋_GB2312" w:hAnsi="仿宋" w:eastAsia="仿宋_GB2312" w:cs="仿宋_GB2312"/>
                <w:kern w:val="0"/>
                <w:sz w:val="32"/>
                <w:szCs w:val="32"/>
              </w:rPr>
            </w:pPr>
          </w:p>
        </w:tc>
        <w:tc>
          <w:tcPr>
            <w:tcW w:w="3423" w:type="dxa"/>
          </w:tcPr>
          <w:p>
            <w:pPr>
              <w:pStyle w:val="2"/>
              <w:snapToGrid w:val="0"/>
              <w:spacing w:line="600" w:lineRule="exact"/>
              <w:jc w:val="left"/>
              <w:rPr>
                <w:rFonts w:hint="eastAsia" w:ascii="仿宋_GB2312" w:hAnsi="仿宋" w:eastAsia="仿宋_GB2312" w:cs="仿宋_GB2312"/>
                <w:kern w:val="0"/>
                <w:sz w:val="32"/>
                <w:szCs w:val="32"/>
              </w:rPr>
            </w:pPr>
          </w:p>
        </w:tc>
        <w:tc>
          <w:tcPr>
            <w:tcW w:w="3424" w:type="dxa"/>
          </w:tcPr>
          <w:p>
            <w:pPr>
              <w:pStyle w:val="2"/>
              <w:snapToGrid w:val="0"/>
              <w:spacing w:line="600" w:lineRule="exact"/>
              <w:jc w:val="left"/>
              <w:rPr>
                <w:rFonts w:hint="eastAsia" w:ascii="仿宋_GB2312" w:hAnsi="仿宋" w:eastAsia="仿宋_GB2312" w:cs="仿宋_GB2312"/>
                <w:kern w:val="0"/>
                <w:sz w:val="32"/>
                <w:szCs w:val="32"/>
              </w:rPr>
            </w:pPr>
          </w:p>
        </w:tc>
        <w:tc>
          <w:tcPr>
            <w:tcW w:w="3424" w:type="dxa"/>
          </w:tcPr>
          <w:p>
            <w:pPr>
              <w:pStyle w:val="2"/>
              <w:snapToGrid w:val="0"/>
              <w:spacing w:line="600" w:lineRule="exact"/>
              <w:jc w:val="left"/>
              <w:rPr>
                <w:rFonts w:hint="eastAsia" w:ascii="仿宋_GB2312" w:hAnsi="仿宋"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4" w:type="dxa"/>
          </w:tcPr>
          <w:p>
            <w:pPr>
              <w:pStyle w:val="2"/>
              <w:snapToGrid w:val="0"/>
              <w:spacing w:line="600" w:lineRule="exact"/>
              <w:jc w:val="left"/>
              <w:rPr>
                <w:rFonts w:hint="eastAsia" w:ascii="仿宋_GB2312" w:hAnsi="仿宋" w:eastAsia="仿宋_GB2312" w:cs="仿宋_GB2312"/>
                <w:kern w:val="0"/>
                <w:sz w:val="32"/>
                <w:szCs w:val="32"/>
              </w:rPr>
            </w:pPr>
          </w:p>
        </w:tc>
        <w:tc>
          <w:tcPr>
            <w:tcW w:w="3423" w:type="dxa"/>
          </w:tcPr>
          <w:p>
            <w:pPr>
              <w:pStyle w:val="2"/>
              <w:snapToGrid w:val="0"/>
              <w:spacing w:line="600" w:lineRule="exact"/>
              <w:jc w:val="left"/>
              <w:rPr>
                <w:rFonts w:hint="eastAsia" w:ascii="仿宋_GB2312" w:hAnsi="仿宋" w:eastAsia="仿宋_GB2312" w:cs="仿宋_GB2312"/>
                <w:kern w:val="0"/>
                <w:sz w:val="32"/>
                <w:szCs w:val="32"/>
              </w:rPr>
            </w:pPr>
          </w:p>
        </w:tc>
        <w:tc>
          <w:tcPr>
            <w:tcW w:w="3424" w:type="dxa"/>
          </w:tcPr>
          <w:p>
            <w:pPr>
              <w:pStyle w:val="2"/>
              <w:snapToGrid w:val="0"/>
              <w:spacing w:line="600" w:lineRule="exact"/>
              <w:jc w:val="left"/>
              <w:rPr>
                <w:rFonts w:hint="eastAsia" w:ascii="仿宋_GB2312" w:hAnsi="仿宋" w:eastAsia="仿宋_GB2312" w:cs="仿宋_GB2312"/>
                <w:kern w:val="0"/>
                <w:sz w:val="32"/>
                <w:szCs w:val="32"/>
              </w:rPr>
            </w:pPr>
          </w:p>
        </w:tc>
        <w:tc>
          <w:tcPr>
            <w:tcW w:w="3424" w:type="dxa"/>
          </w:tcPr>
          <w:p>
            <w:pPr>
              <w:pStyle w:val="2"/>
              <w:snapToGrid w:val="0"/>
              <w:spacing w:line="600" w:lineRule="exact"/>
              <w:jc w:val="left"/>
              <w:rPr>
                <w:rFonts w:hint="eastAsia" w:ascii="仿宋_GB2312" w:hAnsi="仿宋"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4" w:type="dxa"/>
          </w:tcPr>
          <w:p>
            <w:pPr>
              <w:pStyle w:val="2"/>
              <w:snapToGrid w:val="0"/>
              <w:spacing w:line="600" w:lineRule="exact"/>
              <w:jc w:val="left"/>
              <w:rPr>
                <w:rFonts w:hint="eastAsia" w:ascii="仿宋_GB2312" w:hAnsi="仿宋" w:eastAsia="仿宋_GB2312" w:cs="仿宋_GB2312"/>
                <w:kern w:val="0"/>
                <w:sz w:val="32"/>
                <w:szCs w:val="32"/>
              </w:rPr>
            </w:pPr>
          </w:p>
        </w:tc>
        <w:tc>
          <w:tcPr>
            <w:tcW w:w="3423" w:type="dxa"/>
          </w:tcPr>
          <w:p>
            <w:pPr>
              <w:pStyle w:val="2"/>
              <w:snapToGrid w:val="0"/>
              <w:spacing w:line="600" w:lineRule="exact"/>
              <w:jc w:val="left"/>
              <w:rPr>
                <w:rFonts w:hint="eastAsia" w:ascii="仿宋_GB2312" w:hAnsi="仿宋" w:eastAsia="仿宋_GB2312" w:cs="仿宋_GB2312"/>
                <w:kern w:val="0"/>
                <w:sz w:val="32"/>
                <w:szCs w:val="32"/>
              </w:rPr>
            </w:pPr>
          </w:p>
        </w:tc>
        <w:tc>
          <w:tcPr>
            <w:tcW w:w="3424" w:type="dxa"/>
          </w:tcPr>
          <w:p>
            <w:pPr>
              <w:pStyle w:val="2"/>
              <w:snapToGrid w:val="0"/>
              <w:spacing w:line="600" w:lineRule="exact"/>
              <w:jc w:val="left"/>
              <w:rPr>
                <w:rFonts w:hint="eastAsia" w:ascii="仿宋_GB2312" w:hAnsi="仿宋" w:eastAsia="仿宋_GB2312" w:cs="仿宋_GB2312"/>
                <w:kern w:val="0"/>
                <w:sz w:val="32"/>
                <w:szCs w:val="32"/>
              </w:rPr>
            </w:pPr>
          </w:p>
        </w:tc>
        <w:tc>
          <w:tcPr>
            <w:tcW w:w="3424" w:type="dxa"/>
          </w:tcPr>
          <w:p>
            <w:pPr>
              <w:pStyle w:val="2"/>
              <w:snapToGrid w:val="0"/>
              <w:spacing w:line="600" w:lineRule="exact"/>
              <w:jc w:val="left"/>
              <w:rPr>
                <w:rFonts w:hint="eastAsia" w:ascii="仿宋_GB2312" w:hAnsi="仿宋" w:eastAsia="仿宋_GB2312" w:cs="仿宋_GB2312"/>
                <w:kern w:val="0"/>
                <w:sz w:val="32"/>
                <w:szCs w:val="32"/>
              </w:rPr>
            </w:pPr>
          </w:p>
        </w:tc>
      </w:tr>
    </w:tbl>
    <w:p>
      <w:pPr>
        <w:pStyle w:val="2"/>
        <w:snapToGrid w:val="0"/>
        <w:spacing w:line="600" w:lineRule="exact"/>
        <w:ind w:left="479" w:leftChars="228" w:firstLine="640" w:firstLineChars="200"/>
        <w:jc w:val="left"/>
        <w:rPr>
          <w:rFonts w:hint="eastAsia"/>
        </w:rPr>
      </w:pPr>
      <w:r>
        <w:rPr>
          <w:rFonts w:hint="eastAsia" w:ascii="仿宋_GB2312" w:hAnsi="仿宋" w:eastAsia="仿宋_GB2312" w:cs="仿宋_GB2312"/>
          <w:sz w:val="32"/>
          <w:szCs w:val="32"/>
        </w:rPr>
        <w:t>本人承诺上述电子发票所有信息客观、真实、并无重复报账。</w:t>
      </w:r>
    </w:p>
    <w:p>
      <w:pPr>
        <w:spacing w:line="600" w:lineRule="exact"/>
        <w:ind w:right="1120" w:firstLine="10880" w:firstLineChars="340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承诺人：    </w:t>
      </w:r>
      <w:r>
        <w:rPr>
          <w:rFonts w:hint="eastAsia" w:ascii="仿宋_GB2312" w:hAnsi="仿宋" w:eastAsia="仿宋_GB2312"/>
          <w:sz w:val="32"/>
          <w:szCs w:val="32"/>
        </w:rPr>
        <w:t xml:space="preserve">                                </w:t>
      </w:r>
      <w:r>
        <w:rPr>
          <w:rFonts w:hint="eastAsia" w:ascii="仿宋_GB2312" w:hAnsi="仿宋" w:eastAsia="仿宋_GB2312" w:cs="仿宋_GB2312"/>
          <w:sz w:val="32"/>
          <w:szCs w:val="32"/>
        </w:rPr>
        <w:t xml:space="preserve">                                                                            </w:t>
      </w:r>
    </w:p>
    <w:p>
      <w:pPr>
        <w:spacing w:line="600" w:lineRule="exact"/>
        <w:ind w:left="1006" w:leftChars="479" w:right="960"/>
        <w:jc w:val="right"/>
        <w:rPr>
          <w:rFonts w:ascii="仿宋_GB2312" w:hAnsi="仿宋" w:eastAsia="仿宋_GB2312" w:cs="仿宋_GB2312"/>
          <w:sz w:val="32"/>
          <w:szCs w:val="32"/>
        </w:rPr>
      </w:pPr>
      <w:r>
        <w:rPr>
          <w:rFonts w:hint="eastAsia" w:ascii="仿宋_GB2312" w:hAnsi="仿宋" w:eastAsia="仿宋_GB2312" w:cs="仿宋_GB2312"/>
          <w:sz w:val="32"/>
          <w:szCs w:val="32"/>
        </w:rPr>
        <w:t xml:space="preserve">年 </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月</w:t>
      </w:r>
      <w:r>
        <w:rPr>
          <w:rFonts w:hint="eastAsia" w:ascii="仿宋_GB2312" w:hAnsi="仿宋" w:eastAsia="仿宋_GB2312" w:cs="仿宋_GB2312"/>
          <w:sz w:val="32"/>
          <w:szCs w:val="32"/>
          <w:lang w:val="en-US" w:eastAsia="zh-CN"/>
        </w:rPr>
        <w:t xml:space="preserve"> </w:t>
      </w:r>
      <w:bookmarkStart w:id="7" w:name="_GoBack"/>
      <w:bookmarkEnd w:id="7"/>
      <w:r>
        <w:rPr>
          <w:rFonts w:hint="eastAsia" w:ascii="仿宋_GB2312" w:hAnsi="仿宋" w:eastAsia="仿宋_GB2312" w:cs="仿宋_GB2312"/>
          <w:sz w:val="32"/>
          <w:szCs w:val="32"/>
        </w:rPr>
        <w:t>　 日</w:t>
      </w:r>
    </w:p>
    <w:p>
      <w:pPr>
        <w:jc w:val="left"/>
        <w:rPr>
          <w:rFonts w:ascii="仿宋_GB2312" w:hAnsi="仿宋" w:eastAsia="仿宋_GB2312" w:cs="仿宋_GB2312"/>
          <w:b/>
          <w:bCs/>
          <w:sz w:val="24"/>
        </w:rPr>
      </w:pPr>
    </w:p>
    <w:p>
      <w:pPr>
        <w:jc w:val="left"/>
        <w:rPr>
          <w:rFonts w:hint="eastAsia" w:ascii="仿宋_GB2312" w:hAnsi="仿宋" w:eastAsia="仿宋_GB2312"/>
          <w:b/>
          <w:bCs/>
          <w:sz w:val="24"/>
        </w:rPr>
      </w:pPr>
      <w:r>
        <w:rPr>
          <w:rFonts w:hint="eastAsia" w:ascii="仿宋_GB2312" w:hAnsi="仿宋" w:eastAsia="仿宋_GB2312" w:cs="仿宋_GB2312"/>
          <w:b/>
          <w:bCs/>
          <w:sz w:val="24"/>
        </w:rPr>
        <w:t>填写说明：</w:t>
      </w:r>
    </w:p>
    <w:p>
      <w:pPr>
        <w:wordWrap w:val="0"/>
        <w:ind w:left="482"/>
        <w:rPr>
          <w:rFonts w:hint="eastAsia" w:ascii="仿宋_GB2312" w:hAnsi="仿宋" w:eastAsia="仿宋_GB2312" w:cs="仿宋_GB2312"/>
          <w:b/>
          <w:bCs/>
          <w:sz w:val="24"/>
        </w:rPr>
      </w:pPr>
      <w:r>
        <w:rPr>
          <w:rFonts w:hint="eastAsia" w:ascii="仿宋_GB2312" w:hAnsi="仿宋" w:eastAsia="仿宋_GB2312" w:cs="仿宋_GB2312"/>
          <w:b/>
          <w:bCs/>
          <w:sz w:val="24"/>
        </w:rPr>
        <w:t>1</w:t>
      </w:r>
      <w:r>
        <w:rPr>
          <w:rFonts w:ascii="仿宋_GB2312" w:hAnsi="仿宋" w:eastAsia="仿宋_GB2312" w:cs="仿宋_GB2312"/>
          <w:b/>
          <w:bCs/>
          <w:sz w:val="24"/>
        </w:rPr>
        <w:t>.</w:t>
      </w:r>
      <w:r>
        <w:rPr>
          <w:rFonts w:hint="eastAsia" w:ascii="仿宋_GB2312" w:hAnsi="仿宋" w:eastAsia="仿宋_GB2312" w:cs="仿宋_GB2312"/>
          <w:b/>
          <w:bCs/>
          <w:sz w:val="24"/>
        </w:rPr>
        <w:t>本承诺书作为财务报销依据之一，报销人对报销事项的真实性负责并承担相应的法律责任，若重复报销责任自负。</w:t>
      </w:r>
    </w:p>
    <w:p>
      <w:pPr>
        <w:ind w:firstLine="482" w:firstLineChars="200"/>
        <w:jc w:val="left"/>
        <w:rPr>
          <w:rFonts w:hint="eastAsia"/>
          <w:color w:val="000000"/>
        </w:rPr>
      </w:pPr>
      <w:r>
        <w:rPr>
          <w:rFonts w:hint="eastAsia" w:ascii="仿宋_GB2312" w:hAnsi="仿宋" w:eastAsia="仿宋_GB2312" w:cs="仿宋_GB2312"/>
          <w:b/>
          <w:bCs/>
          <w:sz w:val="24"/>
        </w:rPr>
        <w:t>2</w:t>
      </w:r>
      <w:r>
        <w:rPr>
          <w:rFonts w:ascii="仿宋_GB2312" w:hAnsi="仿宋" w:eastAsia="仿宋_GB2312" w:cs="仿宋_GB2312"/>
          <w:b/>
          <w:bCs/>
          <w:sz w:val="24"/>
        </w:rPr>
        <w:t>.</w:t>
      </w:r>
      <w:r>
        <w:rPr>
          <w:rFonts w:hint="eastAsia" w:ascii="仿宋_GB2312" w:hAnsi="仿宋" w:eastAsia="仿宋_GB2312" w:cs="仿宋_GB2312"/>
          <w:b/>
          <w:bCs/>
          <w:sz w:val="24"/>
        </w:rPr>
        <w:t>本承诺书需填写的项目手写、打印皆可。</w:t>
      </w:r>
    </w:p>
    <w:p/>
    <w:p/>
    <w:p>
      <w:pPr>
        <w:sectPr>
          <w:pgSz w:w="16840" w:h="11910" w:orient="landscape"/>
          <w:pgMar w:top="1800" w:right="1440" w:bottom="1800" w:left="1440" w:header="0" w:footer="1020" w:gutter="0"/>
          <w:pgNumType w:fmt="numberInDash"/>
          <w:cols w:space="720" w:num="1"/>
          <w:docGrid w:linePitch="299" w:charSpace="0"/>
        </w:sectPr>
      </w:pPr>
    </w:p>
    <w:p/>
    <w:p>
      <w:pPr>
        <w:jc w:val="center"/>
        <w:rPr>
          <w:rFonts w:hint="eastAsia"/>
          <w:kern w:val="0"/>
          <w:sz w:val="44"/>
          <w:szCs w:val="44"/>
        </w:rPr>
      </w:pPr>
      <w:r>
        <w:rPr>
          <w:rFonts w:hint="eastAsia" w:ascii="方正小标宋简体" w:hAnsi="黑体" w:eastAsia="方正小标宋简体" w:cs="宋体"/>
          <w:b w:val="0"/>
          <w:bCs w:val="0"/>
          <w:kern w:val="0"/>
          <w:sz w:val="44"/>
          <w:szCs w:val="44"/>
          <w:lang w:val="en-US" w:eastAsia="zh-CN" w:bidi="ar-SA"/>
        </w:rPr>
        <w:t>西安体育学院增收节支管理办法（试行）</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第一章 总则</w:t>
      </w:r>
    </w:p>
    <w:p>
      <w:pPr>
        <w:spacing w:line="560" w:lineRule="exact"/>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第一</w:t>
      </w:r>
      <w:r>
        <w:rPr>
          <w:rFonts w:hint="eastAsia" w:ascii="仿宋_GB2312" w:hAnsi="宋体" w:eastAsia="仿宋_GB2312" w:cs="宋体"/>
          <w:b/>
          <w:bCs w:val="0"/>
          <w:kern w:val="0"/>
          <w:sz w:val="32"/>
          <w:szCs w:val="32"/>
          <w:lang w:val="en-US" w:eastAsia="zh-CN" w:bidi="ar-SA"/>
        </w:rPr>
        <w:t>条</w:t>
      </w:r>
      <w:r>
        <w:rPr>
          <w:rFonts w:hint="eastAsia" w:ascii="仿宋_GB2312" w:hAnsi="宋体" w:eastAsia="仿宋_GB2312" w:cs="宋体"/>
          <w:kern w:val="0"/>
          <w:sz w:val="32"/>
          <w:szCs w:val="32"/>
          <w:lang w:val="en-US" w:eastAsia="zh-CN" w:bidi="ar-SA"/>
        </w:rPr>
        <w:t xml:space="preserve"> 为了贯彻落实党中央、国务院和省委省政府“过紧日子”的精神，建立健全校内激励机制，依法依规多渠道筹措办学经费，激活“自我造血”功能，充分调动学校各部门和教职工增收节支积极性，建立健全多元筹资机制，努力增收节支，不断提高学校各类资源的使用效益，依据中共中央办公厅、国务院办公厅《关于实行以增加知识价值为导向分配政策的若干意见》(厅字[2016]35号)、《政府会计制度》(财会[2017]25号)、《陕西省人民政府办公厅关于进一步调整优化结构提高教育经费使用效益的实施意见》(陕政办发[2019]11号)及《高等学校财务制度》(财教[2022]128号)等制度规定，特制定本办法。</w:t>
      </w:r>
    </w:p>
    <w:p>
      <w:pPr>
        <w:spacing w:line="560" w:lineRule="exact"/>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第二条</w:t>
      </w:r>
      <w:r>
        <w:rPr>
          <w:rFonts w:hint="eastAsia" w:ascii="宋体" w:hAnsi="宋体" w:eastAsia="宋体" w:cs="宋体"/>
          <w:kern w:val="0"/>
          <w:sz w:val="32"/>
          <w:szCs w:val="32"/>
          <w:highlight w:val="none"/>
          <w:lang w:val="en-US" w:eastAsia="zh-CN"/>
        </w:rPr>
        <w:t xml:space="preserve"> </w:t>
      </w:r>
      <w:r>
        <w:rPr>
          <w:rFonts w:hint="eastAsia" w:ascii="仿宋_GB2312" w:hAnsi="宋体" w:eastAsia="仿宋_GB2312" w:cs="宋体"/>
          <w:kern w:val="0"/>
          <w:sz w:val="32"/>
          <w:szCs w:val="32"/>
          <w:lang w:val="en-US" w:eastAsia="zh-CN" w:bidi="ar-SA"/>
        </w:rPr>
        <w:t>学校鼓励和支持各部门在完成部门各项工作任务，足额完成正常教学科研任务的前提下，充分利用现有资源，根据社会需求，发挥学校优势，挖掘内部潜力，积极开展各种形式的教学服务和科研服务等增收节支活动。</w:t>
      </w:r>
    </w:p>
    <w:p>
      <w:pPr>
        <w:autoSpaceDE w:val="0"/>
        <w:autoSpaceDN w:val="0"/>
        <w:adjustRightInd w:val="0"/>
        <w:spacing w:line="360" w:lineRule="auto"/>
        <w:ind w:firstLine="643" w:firstLineChars="200"/>
        <w:rPr>
          <w:rFonts w:hint="eastAsia" w:ascii="宋体" w:hAnsi="宋体" w:eastAsia="宋体" w:cs="宋体"/>
          <w:b/>
          <w:bCs/>
          <w:kern w:val="0"/>
          <w:sz w:val="32"/>
          <w:szCs w:val="32"/>
        </w:rPr>
      </w:pPr>
      <w:r>
        <w:rPr>
          <w:rFonts w:hint="eastAsia" w:ascii="楷体_GB2312" w:hAnsi="宋体" w:eastAsia="楷体_GB2312" w:cs="宋体"/>
          <w:b/>
          <w:bCs w:val="0"/>
          <w:kern w:val="0"/>
          <w:sz w:val="32"/>
          <w:szCs w:val="32"/>
          <w:lang w:val="en-US" w:eastAsia="zh-CN" w:bidi="ar-SA"/>
        </w:rPr>
        <w:t>第三条</w:t>
      </w: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lang w:val="en-US" w:eastAsia="zh-CN" w:bidi="ar-SA"/>
        </w:rPr>
        <w:t>各部门在开展增收节支活动中应遵守国家法律、法规，服从学校管理，维护学校声誉，兼顾经济效益和社会效益，保证服务质量。</w:t>
      </w:r>
      <w:r>
        <w:rPr>
          <w:rFonts w:hint="eastAsia" w:ascii="仿宋_GB2312" w:hAnsi="宋体" w:eastAsia="仿宋_GB2312" w:cs="宋体"/>
          <w:sz w:val="32"/>
          <w:szCs w:val="32"/>
        </w:rPr>
        <w:t>对</w:t>
      </w:r>
      <w:r>
        <w:rPr>
          <w:rFonts w:hint="eastAsia" w:ascii="仿宋_GB2312" w:eastAsia="仿宋_GB2312"/>
          <w:sz w:val="32"/>
          <w:szCs w:val="32"/>
        </w:rPr>
        <w:t>资产出租、出借收入，资产处置、土地使用权转让等及</w:t>
      </w:r>
      <w:r>
        <w:rPr>
          <w:rFonts w:ascii="仿宋_GB2312" w:eastAsia="仿宋_GB2312"/>
          <w:sz w:val="32"/>
          <w:szCs w:val="32"/>
        </w:rPr>
        <w:t>对</w:t>
      </w:r>
      <w:r>
        <w:rPr>
          <w:rFonts w:hint="eastAsia" w:ascii="仿宋_GB2312" w:eastAsia="仿宋_GB2312"/>
          <w:sz w:val="32"/>
          <w:szCs w:val="32"/>
        </w:rPr>
        <w:t>经营性资产的管理</w:t>
      </w:r>
      <w:r>
        <w:rPr>
          <w:rFonts w:ascii="仿宋_GB2312" w:eastAsia="仿宋_GB2312"/>
          <w:sz w:val="32"/>
          <w:szCs w:val="32"/>
        </w:rPr>
        <w:t>应</w:t>
      </w:r>
      <w:r>
        <w:rPr>
          <w:rFonts w:hint="eastAsia" w:ascii="仿宋_GB2312" w:eastAsia="仿宋_GB2312"/>
          <w:sz w:val="32"/>
          <w:szCs w:val="32"/>
        </w:rPr>
        <w:t>遵守国家</w:t>
      </w:r>
      <w:r>
        <w:rPr>
          <w:rFonts w:ascii="仿宋_GB2312" w:eastAsia="仿宋_GB2312"/>
          <w:sz w:val="32"/>
          <w:szCs w:val="32"/>
        </w:rPr>
        <w:t>国有资产</w:t>
      </w:r>
      <w:r>
        <w:rPr>
          <w:rFonts w:hint="eastAsia" w:ascii="仿宋_GB2312" w:eastAsia="仿宋_GB2312"/>
          <w:sz w:val="32"/>
          <w:szCs w:val="32"/>
        </w:rPr>
        <w:t>出租、出借，</w:t>
      </w:r>
      <w:r>
        <w:rPr>
          <w:rFonts w:ascii="仿宋_GB2312" w:eastAsia="仿宋_GB2312"/>
          <w:sz w:val="32"/>
          <w:szCs w:val="32"/>
        </w:rPr>
        <w:t>经营性资产管理等方面的</w:t>
      </w:r>
      <w:r>
        <w:rPr>
          <w:rFonts w:hint="eastAsia" w:ascii="仿宋_GB2312" w:eastAsia="仿宋_GB2312"/>
          <w:sz w:val="32"/>
          <w:szCs w:val="32"/>
        </w:rPr>
        <w:t>规定。</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第二章</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增收节支渠道</w:t>
      </w:r>
    </w:p>
    <w:p>
      <w:pPr>
        <w:spacing w:line="560" w:lineRule="exact"/>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第四条</w:t>
      </w:r>
      <w:r>
        <w:rPr>
          <w:rFonts w:hint="eastAsia" w:ascii="宋体" w:hAnsi="宋体" w:eastAsia="宋体" w:cs="宋体"/>
          <w:b/>
          <w:bCs/>
          <w:kern w:val="0"/>
          <w:sz w:val="32"/>
          <w:szCs w:val="32"/>
          <w:lang w:val="en-US" w:eastAsia="zh-CN"/>
        </w:rPr>
        <w:t xml:space="preserve"> </w:t>
      </w:r>
      <w:r>
        <w:rPr>
          <w:rFonts w:hint="eastAsia" w:ascii="仿宋_GB2312" w:hAnsi="宋体" w:eastAsia="仿宋_GB2312" w:cs="宋体"/>
          <w:kern w:val="0"/>
          <w:sz w:val="32"/>
          <w:szCs w:val="32"/>
          <w:lang w:val="en-US" w:eastAsia="zh-CN" w:bidi="ar-SA"/>
        </w:rPr>
        <w:t>增收主要渠道：</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1.进一步加强我校内涵建设，提升教学、科研质量，提升我校争取项目资金的竞争力，各职能部门与分管校领导应积极加强与上级单位及归口部门联系，努力争取更多专项资金支持。</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加强与地方政府、企业与社会组织产学研合作，将学科建设与人才培养目标与地方社会经济发展相结合，把体育特色技术、人才优势跟地方企业、社会机构进行深度整合，对接地方区域发展切实需求，带动学校收入增加。</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依托学校校友基金会提供的校友交流、社会资源共享、产学研融合的创新型全域平台，吸收校友及社会各界的捐赠资金。校友基金会应多设计参与度高、费力度低、吸引力强的捐赠项目，并借助互联网平台扩大项目影响力，努力争取多渠道捐赠收入稳步增长。</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4.各部门利用学校资源开展有偿服务取得创收收入，具体包括教学服务收入、科研服务收入和其他服务收入(如：培训收入，资产出租、出借收入，资产处置、土地使用权转让等)。</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5.加强对经营性资产、教学实验医院的管理，提高我校经营收入水平和效益。</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6.创造性地开展工作取得的其他收入。</w:t>
      </w:r>
    </w:p>
    <w:p>
      <w:pPr>
        <w:spacing w:line="560" w:lineRule="exact"/>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第五条</w:t>
      </w:r>
      <w:r>
        <w:rPr>
          <w:rFonts w:hint="eastAsia" w:ascii="宋体" w:hAnsi="宋体" w:eastAsia="宋体" w:cs="宋体"/>
          <w:b/>
          <w:bCs/>
          <w:kern w:val="0"/>
          <w:sz w:val="32"/>
          <w:szCs w:val="32"/>
        </w:rPr>
        <w:t xml:space="preserve"> </w:t>
      </w:r>
      <w:r>
        <w:rPr>
          <w:rFonts w:hint="eastAsia" w:ascii="仿宋_GB2312" w:hAnsi="宋体" w:eastAsia="仿宋_GB2312" w:cs="宋体"/>
          <w:kern w:val="0"/>
          <w:sz w:val="32"/>
          <w:szCs w:val="32"/>
          <w:lang w:val="en-US" w:eastAsia="zh-CN" w:bidi="ar-SA"/>
        </w:rPr>
        <w:t>节支主要渠道：</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1.压缩一般性开支，控制除正常调资、津补贴外的有关人员费用总量上涨的趋势。</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2.建立节能减排措施，节约压缩水、电、暖、卫等费用的支出，条件成熟时，逐步在学校实行指标管理。</w:t>
      </w:r>
    </w:p>
    <w:p>
      <w:pPr>
        <w:spacing w:line="560" w:lineRule="exact"/>
        <w:ind w:firstLine="640" w:firstLineChars="200"/>
        <w:rPr>
          <w:rFonts w:hint="default"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3.积极推进家属区物业管理方式改革,厘清家属区管理方面学校与个人应负担的各项费用，加强家属区非在职住户的水、暖、物业费用回收工作。</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4.积极探索学校大型贵重仪器设备优质资源共享平台建设，避免重复投资与重复购置，促进院院联合、共享共用，提高资产使用效益。</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5.制定合理的筹资方案，降低筹资利息支出。</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6.加快基建项目的建设进度，控制基建支出成本，未经批准不得随意变更标准或增加工程造价。</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w:t>
      </w:r>
      <w:r>
        <w:rPr>
          <w:rFonts w:hint="eastAsia" w:ascii="黑体" w:hAnsi="黑体" w:eastAsia="黑体" w:cs="黑体"/>
          <w:b/>
          <w:sz w:val="32"/>
          <w:szCs w:val="32"/>
          <w:lang w:eastAsia="zh-CN"/>
        </w:rPr>
        <w:t>三</w:t>
      </w:r>
      <w:r>
        <w:rPr>
          <w:rFonts w:hint="eastAsia" w:ascii="黑体" w:hAnsi="黑体" w:eastAsia="黑体" w:cs="黑体"/>
          <w:b/>
          <w:sz w:val="32"/>
          <w:szCs w:val="32"/>
        </w:rPr>
        <w:t>章 增收节支的约束与激励</w:t>
      </w:r>
    </w:p>
    <w:p>
      <w:pPr>
        <w:spacing w:line="560" w:lineRule="exact"/>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第六条</w:t>
      </w: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lang w:val="en-US" w:eastAsia="zh-CN" w:bidi="ar-SA"/>
        </w:rPr>
        <w:t>学校对各类创收收入原则上按总收入扣除税金及附加费、成本费用和上交上级部门与合作方款项后，在学校和部门之间进行分配。</w:t>
      </w:r>
    </w:p>
    <w:p>
      <w:pPr>
        <w:spacing w:line="24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第七条</w:t>
      </w:r>
      <w:r>
        <w:rPr>
          <w:rFonts w:hint="eastAsia" w:ascii="宋体" w:hAnsi="宋体" w:eastAsia="宋体" w:cs="宋体"/>
          <w:kern w:val="0"/>
          <w:sz w:val="32"/>
          <w:szCs w:val="32"/>
          <w:highlight w:val="none"/>
        </w:rPr>
        <w:t xml:space="preserve"> </w:t>
      </w:r>
      <w:r>
        <w:rPr>
          <w:rFonts w:hint="eastAsia" w:ascii="仿宋_GB2312" w:hAnsi="宋体" w:eastAsia="仿宋_GB2312" w:cs="宋体"/>
          <w:kern w:val="0"/>
          <w:sz w:val="32"/>
          <w:szCs w:val="32"/>
          <w:lang w:val="en-US" w:eastAsia="zh-CN" w:bidi="ar-SA"/>
        </w:rPr>
        <w:t>教学、科研和其他服务创收收入扣除相关创收成本费用后有盈余的，全部结转至部门发展经费，用于补充部门日常经费的不足。</w:t>
      </w:r>
    </w:p>
    <w:p>
      <w:pPr>
        <w:spacing w:line="24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第八条</w:t>
      </w: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lang w:val="en-US" w:eastAsia="zh-CN" w:bidi="ar-SA"/>
        </w:rPr>
        <w:t>各职能部门及个人以学校名义从校外争取的社会资金，且资金无需学校偿还或不以回报为目的，学校按到账资金额度分段累进予以奖励。单笔在200万元以下的，按1.5%比例提取奖励相关部门和个人；单笔在200万元以上的，超出部分按1%比例提取奖励。</w:t>
      </w:r>
    </w:p>
    <w:p>
      <w:pPr>
        <w:spacing w:line="240" w:lineRule="auto"/>
        <w:ind w:firstLine="643" w:firstLineChars="200"/>
        <w:rPr>
          <w:rFonts w:hint="eastAsia" w:ascii="宋体" w:hAnsi="宋体" w:eastAsia="宋体" w:cs="宋体"/>
          <w:kern w:val="0"/>
          <w:sz w:val="32"/>
          <w:szCs w:val="32"/>
          <w:highlight w:val="none"/>
          <w:lang w:eastAsia="zh-CN"/>
        </w:rPr>
      </w:pPr>
      <w:r>
        <w:rPr>
          <w:rFonts w:hint="eastAsia" w:ascii="楷体_GB2312" w:hAnsi="宋体" w:eastAsia="楷体_GB2312" w:cs="宋体"/>
          <w:b/>
          <w:bCs w:val="0"/>
          <w:kern w:val="0"/>
          <w:sz w:val="32"/>
          <w:szCs w:val="32"/>
          <w:lang w:val="en-US" w:eastAsia="zh-CN" w:bidi="ar-SA"/>
        </w:rPr>
        <w:t>第九条</w:t>
      </w: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lang w:val="en-US" w:eastAsia="zh-CN" w:bidi="ar-SA"/>
        </w:rPr>
        <w:t>经营性部门完成学校核定经营性目标任务以上的部分按照20%奖励。经营部门年度经营指标核定由财经领导小组初审确定后报校长办公会确认。</w:t>
      </w:r>
    </w:p>
    <w:p>
      <w:pPr>
        <w:spacing w:line="24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第十条</w:t>
      </w:r>
      <w:r>
        <w:rPr>
          <w:rFonts w:hint="eastAsia" w:ascii="宋体" w:hAnsi="宋体" w:eastAsia="宋体" w:cs="宋体"/>
          <w:kern w:val="0"/>
          <w:sz w:val="32"/>
          <w:szCs w:val="32"/>
          <w:highlight w:val="none"/>
        </w:rPr>
        <w:t xml:space="preserve"> </w:t>
      </w:r>
      <w:r>
        <w:rPr>
          <w:rFonts w:hint="eastAsia" w:ascii="仿宋_GB2312" w:hAnsi="宋体" w:eastAsia="仿宋_GB2312" w:cs="宋体"/>
          <w:kern w:val="0"/>
          <w:sz w:val="32"/>
          <w:szCs w:val="32"/>
          <w:lang w:val="en-US" w:eastAsia="zh-CN" w:bidi="ar-SA"/>
        </w:rPr>
        <w:t>各部门主要负责人是增收节支管理的第一责任人，有责任依法组织本部门积极开展创收活动，增强学校和本部门的经济实力，有责任及时足额上交增收收入，有责任管好、用好创收资金。部门须严格执行“收支两条线”的管理规定，所有增收收入一律上交学校财务统一管理、统一核算，严禁坐收坐支、截流私分、私设“小金库”。收费管理统一由财务处或财务处授权人员收取，票据管理执行学校相关规定。</w:t>
      </w:r>
    </w:p>
    <w:p>
      <w:pPr>
        <w:spacing w:line="24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第十一条</w:t>
      </w: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lang w:val="en-US" w:eastAsia="zh-CN" w:bidi="ar-SA"/>
        </w:rPr>
        <w:t>各部门开展的增收节支项目须按照学校规定制定实施细则，经分管校领导审批后，报校长办公会审定。增收项目实施细则内容包括创收项目名称、收费标准、收费依据文件、成本效益测算分析、提成分配比例及方案等；节支项目实施细则包括调研与可行性分析报告、节支前期投入相关成本、产生的效益、提成比例及分配方案等。</w:t>
      </w:r>
    </w:p>
    <w:p>
      <w:pPr>
        <w:spacing w:line="24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第十二条</w:t>
      </w: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lang w:val="en-US" w:eastAsia="zh-CN" w:bidi="ar-SA"/>
        </w:rPr>
        <w:t>增收节支按照项目进行核算管理，依据学校批准的增收节支项目审批表，由部门对项目进行结算，经财务处审核后，对盈余进行分配。如有超支部门自行承担。创收提取按照本办法第七条规定的用途进行使用，财务报销程序按照学校财务管理规定执行。</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lang w:eastAsia="zh-CN"/>
        </w:rPr>
        <w:t>第四</w:t>
      </w:r>
      <w:r>
        <w:rPr>
          <w:rFonts w:hint="eastAsia" w:ascii="黑体" w:hAnsi="黑体" w:eastAsia="黑体" w:cs="黑体"/>
          <w:b/>
          <w:sz w:val="32"/>
          <w:szCs w:val="32"/>
        </w:rPr>
        <w:t>章 附则</w:t>
      </w:r>
    </w:p>
    <w:p>
      <w:pPr>
        <w:spacing w:line="24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第十三条</w:t>
      </w: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lang w:val="en-US" w:eastAsia="zh-CN" w:bidi="ar-SA"/>
        </w:rPr>
        <w:t>学校取得的财政性收入，各类本、专科生、研究生的学费、住宿费收入，成人学历教育的各项收入，代扣或收取的学校职工、住户的水暖费、房租费、卫生费等和代收学生宿舍超定额电费等不作为增收收入。科研课题相关收入分配办法按科研管理规定执行。</w:t>
      </w:r>
    </w:p>
    <w:p>
      <w:pPr>
        <w:spacing w:line="24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第十四条</w:t>
      </w:r>
      <w:r>
        <w:rPr>
          <w:rFonts w:hint="eastAsia" w:ascii="宋体" w:hAnsi="宋体" w:eastAsia="宋体" w:cs="宋体"/>
          <w:kern w:val="0"/>
          <w:sz w:val="32"/>
          <w:szCs w:val="32"/>
          <w:lang w:val="en-US" w:eastAsia="zh-CN"/>
        </w:rPr>
        <w:t xml:space="preserve"> </w:t>
      </w:r>
      <w:r>
        <w:rPr>
          <w:rFonts w:hint="eastAsia" w:ascii="仿宋_GB2312" w:hAnsi="宋体" w:eastAsia="仿宋_GB2312" w:cs="宋体"/>
          <w:kern w:val="0"/>
          <w:sz w:val="32"/>
          <w:szCs w:val="32"/>
          <w:lang w:val="en-US" w:eastAsia="zh-CN" w:bidi="ar-SA"/>
        </w:rPr>
        <w:t>纪委、监察、审计、财务部门对增收节支项目实施进行监督。各部门要严格按照规定组织实施增收节支。对违规收入，学校将追究负责人和经办人的责任。</w:t>
      </w:r>
    </w:p>
    <w:p>
      <w:pPr>
        <w:spacing w:line="24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第十五条</w:t>
      </w: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rPr>
        <w:t>本办法自</w:t>
      </w:r>
      <w:r>
        <w:rPr>
          <w:rFonts w:hint="eastAsia" w:ascii="仿宋_GB2312" w:hAnsi="宋体" w:eastAsia="仿宋_GB2312" w:cs="宋体"/>
          <w:kern w:val="0"/>
          <w:sz w:val="32"/>
          <w:szCs w:val="32"/>
          <w:lang w:eastAsia="zh-CN"/>
        </w:rPr>
        <w:t>印发</w:t>
      </w:r>
      <w:r>
        <w:rPr>
          <w:rFonts w:hint="eastAsia" w:ascii="仿宋_GB2312" w:hAnsi="宋体" w:eastAsia="仿宋_GB2312" w:cs="宋体"/>
          <w:kern w:val="0"/>
          <w:sz w:val="32"/>
          <w:szCs w:val="32"/>
        </w:rPr>
        <w:t>之日起施行</w:t>
      </w:r>
      <w:r>
        <w:rPr>
          <w:rFonts w:hint="eastAsia" w:ascii="仿宋_GB2312" w:hAnsi="宋体" w:eastAsia="仿宋_GB2312" w:cs="宋体"/>
          <w:kern w:val="0"/>
          <w:sz w:val="32"/>
          <w:szCs w:val="32"/>
          <w:lang w:val="en-US" w:eastAsia="zh-CN" w:bidi="ar-SA"/>
        </w:rPr>
        <w:t>，原《西安体育学院收入分配管理办法》废止。学校其他文件中涉及增收节支相关内容，凡与本办法不一致的，按照本办法执行。</w:t>
      </w:r>
    </w:p>
    <w:p>
      <w:pPr>
        <w:spacing w:line="24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第十六条</w:t>
      </w: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lang w:val="en-US" w:eastAsia="zh-CN" w:bidi="ar-SA"/>
        </w:rPr>
        <w:t>本办法由财务处负责解释。</w:t>
      </w:r>
    </w:p>
    <w:p>
      <w:pPr>
        <w:spacing w:line="240" w:lineRule="auto"/>
        <w:ind w:firstLine="640" w:firstLineChars="200"/>
        <w:rPr>
          <w:rFonts w:hint="eastAsia" w:ascii="仿宋_GB2312" w:hAnsi="宋体" w:eastAsia="仿宋_GB2312" w:cs="宋体"/>
          <w:kern w:val="0"/>
          <w:sz w:val="32"/>
          <w:szCs w:val="32"/>
          <w:lang w:val="en-US" w:eastAsia="zh-CN" w:bidi="ar-SA"/>
        </w:rPr>
      </w:pPr>
    </w:p>
    <w:p>
      <w:pPr>
        <w:spacing w:line="240" w:lineRule="auto"/>
        <w:ind w:firstLine="640" w:firstLineChars="200"/>
        <w:rPr>
          <w:rFonts w:hint="eastAsia" w:ascii="仿宋_GB2312" w:hAnsi="宋体" w:eastAsia="仿宋_GB2312" w:cs="宋体"/>
          <w:kern w:val="0"/>
          <w:sz w:val="32"/>
          <w:szCs w:val="32"/>
          <w:lang w:val="en-US" w:eastAsia="zh-CN" w:bidi="ar-SA"/>
        </w:rPr>
      </w:pPr>
    </w:p>
    <w:p>
      <w:pPr>
        <w:spacing w:line="24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附件1.：西安体育学院增收项目立项及经费分配审批</w:t>
      </w:r>
    </w:p>
    <w:p>
      <w:pPr>
        <w:spacing w:line="24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附件2.：西安体育学院节支项目立项及经费分配审批</w:t>
      </w:r>
    </w:p>
    <w:p>
      <w:pPr>
        <w:spacing w:line="240" w:lineRule="auto"/>
        <w:ind w:firstLine="0" w:firstLineChars="0"/>
        <w:jc w:val="both"/>
        <w:rPr>
          <w:rFonts w:hint="eastAsia" w:ascii="仿宋_GB2312" w:hAnsi="宋体" w:eastAsia="仿宋_GB2312" w:cs="宋体"/>
          <w:b/>
          <w:bCs/>
          <w:kern w:val="0"/>
          <w:sz w:val="40"/>
          <w:szCs w:val="40"/>
          <w:lang w:eastAsia="zh-CN"/>
        </w:rPr>
      </w:pPr>
    </w:p>
    <w:p>
      <w:pPr>
        <w:spacing w:line="240" w:lineRule="auto"/>
        <w:ind w:firstLine="0" w:firstLineChars="0"/>
        <w:jc w:val="both"/>
        <w:rPr>
          <w:rFonts w:hint="default" w:ascii="仿宋_GB2312" w:hAnsi="宋体" w:eastAsia="仿宋_GB2312" w:cs="宋体"/>
          <w:b/>
          <w:bCs/>
          <w:kern w:val="0"/>
          <w:sz w:val="36"/>
          <w:szCs w:val="36"/>
          <w:lang w:val="en-US" w:eastAsia="zh-CN"/>
        </w:rPr>
      </w:pPr>
      <w:r>
        <w:rPr>
          <w:rFonts w:hint="eastAsia" w:ascii="仿宋_GB2312" w:hAnsi="宋体" w:eastAsia="仿宋_GB2312" w:cs="宋体"/>
          <w:b/>
          <w:bCs/>
          <w:kern w:val="0"/>
          <w:sz w:val="40"/>
          <w:szCs w:val="40"/>
          <w:lang w:eastAsia="zh-CN"/>
        </w:rPr>
        <w:t>附件</w:t>
      </w:r>
      <w:r>
        <w:rPr>
          <w:rFonts w:hint="eastAsia" w:ascii="仿宋_GB2312" w:hAnsi="宋体" w:eastAsia="仿宋_GB2312" w:cs="宋体"/>
          <w:b/>
          <w:bCs/>
          <w:kern w:val="0"/>
          <w:sz w:val="40"/>
          <w:szCs w:val="40"/>
          <w:lang w:val="en-US" w:eastAsia="zh-CN"/>
        </w:rPr>
        <w:t>1.</w:t>
      </w:r>
    </w:p>
    <w:p>
      <w:pPr>
        <w:spacing w:line="240" w:lineRule="auto"/>
        <w:jc w:val="center"/>
        <w:rPr>
          <w:rFonts w:hint="eastAsia" w:ascii="仿宋_GB2312" w:hAnsi="宋体" w:eastAsia="仿宋_GB2312" w:cs="宋体"/>
          <w:b/>
          <w:bCs/>
          <w:kern w:val="0"/>
          <w:sz w:val="36"/>
          <w:szCs w:val="36"/>
          <w:lang w:eastAsia="zh-CN"/>
        </w:rPr>
      </w:pPr>
      <w:r>
        <w:rPr>
          <w:rFonts w:hint="eastAsia" w:ascii="仿宋_GB2312" w:hAnsi="宋体" w:eastAsia="仿宋_GB2312" w:cs="宋体"/>
          <w:b/>
          <w:bCs/>
          <w:kern w:val="0"/>
          <w:sz w:val="36"/>
          <w:szCs w:val="36"/>
          <w:lang w:eastAsia="zh-CN"/>
        </w:rPr>
        <w:t>西安体育学院增收项目立项及经费分配审批表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095"/>
        <w:gridCol w:w="2414"/>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承办单位名称</w:t>
            </w:r>
          </w:p>
        </w:tc>
        <w:tc>
          <w:tcPr>
            <w:tcW w:w="2265" w:type="dxa"/>
            <w:noWrap w:val="0"/>
            <w:vAlign w:val="top"/>
          </w:tcPr>
          <w:p>
            <w:pPr>
              <w:spacing w:line="240" w:lineRule="auto"/>
              <w:rPr>
                <w:rFonts w:hint="eastAsia" w:ascii="仿宋_GB2312" w:hAnsi="宋体" w:eastAsia="仿宋_GB2312" w:cs="宋体"/>
                <w:kern w:val="0"/>
                <w:sz w:val="32"/>
                <w:szCs w:val="32"/>
                <w:vertAlign w:val="baseline"/>
              </w:rPr>
            </w:pPr>
          </w:p>
        </w:tc>
        <w:tc>
          <w:tcPr>
            <w:tcW w:w="2493"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lang w:val="en-US" w:eastAsia="zh-CN" w:bidi="ar-SA"/>
              </w:rPr>
              <w:t>项目名称</w:t>
            </w:r>
          </w:p>
        </w:tc>
        <w:tc>
          <w:tcPr>
            <w:tcW w:w="2037" w:type="dxa"/>
            <w:noWrap w:val="0"/>
            <w:vAlign w:val="top"/>
          </w:tcPr>
          <w:p>
            <w:pPr>
              <w:spacing w:line="240" w:lineRule="auto"/>
              <w:rPr>
                <w:rFonts w:hint="eastAsia" w:ascii="仿宋_GB2312" w:hAnsi="宋体" w:eastAsia="仿宋_GB2312" w:cs="宋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收费标准</w:t>
            </w:r>
          </w:p>
        </w:tc>
        <w:tc>
          <w:tcPr>
            <w:tcW w:w="6795" w:type="dxa"/>
            <w:gridSpan w:val="3"/>
            <w:noWrap w:val="0"/>
            <w:vAlign w:val="top"/>
          </w:tcPr>
          <w:p>
            <w:pPr>
              <w:spacing w:line="240" w:lineRule="auto"/>
              <w:rPr>
                <w:rFonts w:hint="eastAsia" w:ascii="仿宋_GB2312" w:hAnsi="宋体" w:eastAsia="仿宋_GB2312" w:cs="宋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业务工作量</w:t>
            </w:r>
          </w:p>
        </w:tc>
        <w:tc>
          <w:tcPr>
            <w:tcW w:w="2265" w:type="dxa"/>
            <w:noWrap w:val="0"/>
            <w:vAlign w:val="top"/>
          </w:tcPr>
          <w:p>
            <w:pPr>
              <w:spacing w:line="240" w:lineRule="auto"/>
              <w:rPr>
                <w:rFonts w:hint="eastAsia" w:ascii="仿宋_GB2312" w:hAnsi="宋体" w:eastAsia="仿宋_GB2312" w:cs="宋体"/>
                <w:kern w:val="0"/>
                <w:sz w:val="32"/>
                <w:szCs w:val="32"/>
                <w:vertAlign w:val="baseline"/>
              </w:rPr>
            </w:pPr>
          </w:p>
        </w:tc>
        <w:tc>
          <w:tcPr>
            <w:tcW w:w="2493"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收入总额：（元）</w:t>
            </w:r>
          </w:p>
        </w:tc>
        <w:tc>
          <w:tcPr>
            <w:tcW w:w="2037" w:type="dxa"/>
            <w:noWrap w:val="0"/>
            <w:vAlign w:val="top"/>
          </w:tcPr>
          <w:p>
            <w:pPr>
              <w:spacing w:line="240" w:lineRule="auto"/>
              <w:rPr>
                <w:rFonts w:hint="eastAsia" w:ascii="仿宋_GB2312" w:hAnsi="宋体" w:eastAsia="仿宋_GB2312" w:cs="宋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spacing w:line="240" w:lineRule="auto"/>
              <w:jc w:val="center"/>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创收项目立项审批表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创收项目立项申请（项目简介及分配建议）</w:t>
            </w:r>
          </w:p>
          <w:p>
            <w:pPr>
              <w:spacing w:line="240" w:lineRule="auto"/>
              <w:rPr>
                <w:rFonts w:hint="eastAsia" w:ascii="仿宋_GB2312" w:hAnsi="宋体" w:eastAsia="仿宋_GB2312" w:cs="宋体"/>
                <w:kern w:val="0"/>
                <w:sz w:val="32"/>
                <w:szCs w:val="32"/>
                <w:vertAlign w:val="baseline"/>
                <w:lang w:val="en-US" w:eastAsia="zh-CN"/>
              </w:rPr>
            </w:pPr>
          </w:p>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签字：      （公章）                    </w:t>
            </w:r>
          </w:p>
          <w:p>
            <w:pPr>
              <w:spacing w:line="240" w:lineRule="auto"/>
              <w:rPr>
                <w:rFonts w:hint="default"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9060" w:type="dxa"/>
            <w:gridSpan w:val="4"/>
            <w:noWrap w:val="0"/>
            <w:vAlign w:val="top"/>
          </w:tcPr>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分管校领导审核意见</w:t>
            </w:r>
          </w:p>
          <w:p>
            <w:pPr>
              <w:spacing w:line="240" w:lineRule="auto"/>
              <w:rPr>
                <w:rFonts w:hint="eastAsia" w:ascii="仿宋_GB2312" w:hAnsi="宋体" w:eastAsia="仿宋_GB2312" w:cs="宋体"/>
                <w:kern w:val="0"/>
                <w:sz w:val="32"/>
                <w:szCs w:val="32"/>
                <w:vertAlign w:val="baseline"/>
                <w:lang w:val="en-US" w:eastAsia="zh-CN"/>
              </w:rPr>
            </w:pPr>
          </w:p>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签字：                     </w:t>
            </w:r>
          </w:p>
          <w:p>
            <w:pPr>
              <w:spacing w:line="240" w:lineRule="auto"/>
              <w:rPr>
                <w:rFonts w:hint="default"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财务处审核意见</w:t>
            </w:r>
          </w:p>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签字：                        </w:t>
            </w:r>
          </w:p>
          <w:p>
            <w:pPr>
              <w:spacing w:line="240" w:lineRule="auto"/>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9060" w:type="dxa"/>
            <w:gridSpan w:val="4"/>
            <w:noWrap w:val="0"/>
            <w:vAlign w:val="top"/>
          </w:tcPr>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校长审批                                  </w:t>
            </w:r>
          </w:p>
          <w:p>
            <w:pPr>
              <w:spacing w:line="240" w:lineRule="auto"/>
              <w:ind w:firstLine="5440" w:firstLineChars="1700"/>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签字：                        </w:t>
            </w:r>
          </w:p>
          <w:p>
            <w:pPr>
              <w:spacing w:line="240" w:lineRule="auto"/>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rPr>
              <w:t xml:space="preserve">                                年      月     日</w:t>
            </w:r>
          </w:p>
        </w:tc>
      </w:tr>
    </w:tbl>
    <w:p>
      <w:pPr>
        <w:spacing w:line="240" w:lineRule="auto"/>
        <w:ind w:firstLine="0" w:firstLineChars="0"/>
        <w:jc w:val="both"/>
        <w:rPr>
          <w:rFonts w:hint="eastAsia" w:ascii="仿宋_GB2312" w:hAnsi="宋体" w:eastAsia="仿宋_GB2312" w:cs="宋体"/>
          <w:b/>
          <w:bCs/>
          <w:kern w:val="0"/>
          <w:sz w:val="40"/>
          <w:szCs w:val="40"/>
          <w:lang w:val="en-US" w:eastAsia="zh-CN"/>
        </w:rPr>
      </w:pPr>
    </w:p>
    <w:p>
      <w:pPr>
        <w:spacing w:line="240" w:lineRule="auto"/>
        <w:ind w:firstLine="0" w:firstLineChars="0"/>
        <w:jc w:val="both"/>
        <w:rPr>
          <w:rFonts w:hint="eastAsia" w:ascii="仿宋_GB2312" w:hAnsi="宋体" w:eastAsia="仿宋_GB2312" w:cs="宋体"/>
          <w:b/>
          <w:bCs/>
          <w:kern w:val="0"/>
          <w:sz w:val="40"/>
          <w:szCs w:val="40"/>
          <w:lang w:val="en-US" w:eastAsia="zh-CN"/>
        </w:rPr>
      </w:pPr>
    </w:p>
    <w:p>
      <w:pPr>
        <w:spacing w:line="240" w:lineRule="auto"/>
        <w:ind w:firstLine="0" w:firstLineChars="0"/>
        <w:jc w:val="both"/>
        <w:rPr>
          <w:rFonts w:hint="eastAsia" w:ascii="仿宋_GB2312" w:hAnsi="宋体" w:eastAsia="仿宋_GB2312" w:cs="宋体"/>
          <w:b/>
          <w:bCs/>
          <w:kern w:val="0"/>
          <w:sz w:val="40"/>
          <w:szCs w:val="40"/>
          <w:lang w:val="en-US" w:eastAsia="zh-CN"/>
        </w:rPr>
      </w:pPr>
    </w:p>
    <w:p>
      <w:pPr>
        <w:spacing w:line="240" w:lineRule="auto"/>
        <w:ind w:firstLine="0" w:firstLineChars="0"/>
        <w:jc w:val="both"/>
        <w:rPr>
          <w:rFonts w:hint="eastAsia" w:ascii="仿宋_GB2312" w:hAnsi="宋体" w:eastAsia="仿宋_GB2312" w:cs="宋体"/>
          <w:b/>
          <w:bCs/>
          <w:kern w:val="0"/>
          <w:sz w:val="40"/>
          <w:szCs w:val="40"/>
          <w:lang w:val="en-US" w:eastAsia="zh-CN"/>
        </w:rPr>
      </w:pPr>
    </w:p>
    <w:p>
      <w:pPr>
        <w:spacing w:line="240" w:lineRule="auto"/>
        <w:ind w:firstLine="0" w:firstLineChars="0"/>
        <w:jc w:val="both"/>
        <w:rPr>
          <w:rFonts w:hint="eastAsia" w:ascii="仿宋_GB2312" w:hAnsi="宋体" w:eastAsia="仿宋_GB2312" w:cs="宋体"/>
          <w:b/>
          <w:bCs/>
          <w:kern w:val="0"/>
          <w:sz w:val="40"/>
          <w:szCs w:val="40"/>
          <w:lang w:val="en-US" w:eastAsia="zh-CN"/>
        </w:rPr>
      </w:pPr>
    </w:p>
    <w:p>
      <w:pPr>
        <w:spacing w:line="240" w:lineRule="auto"/>
        <w:ind w:firstLine="0" w:firstLineChars="0"/>
        <w:jc w:val="both"/>
        <w:rPr>
          <w:rFonts w:hint="eastAsia" w:ascii="仿宋_GB2312" w:hAnsi="宋体" w:eastAsia="仿宋_GB2312" w:cs="宋体"/>
          <w:b/>
          <w:bCs/>
          <w:kern w:val="0"/>
          <w:sz w:val="40"/>
          <w:szCs w:val="40"/>
          <w:lang w:val="en-US" w:eastAsia="zh-CN"/>
        </w:rPr>
      </w:pPr>
    </w:p>
    <w:p>
      <w:pPr>
        <w:spacing w:line="240" w:lineRule="auto"/>
        <w:ind w:firstLine="0" w:firstLineChars="0"/>
        <w:jc w:val="both"/>
        <w:rPr>
          <w:rFonts w:hint="eastAsia" w:ascii="仿宋_GB2312" w:hAnsi="宋体" w:eastAsia="仿宋_GB2312" w:cs="宋体"/>
          <w:b/>
          <w:bCs/>
          <w:kern w:val="0"/>
          <w:sz w:val="40"/>
          <w:szCs w:val="40"/>
          <w:lang w:val="en-US" w:eastAsia="zh-CN"/>
        </w:rPr>
      </w:pPr>
    </w:p>
    <w:p>
      <w:pPr>
        <w:spacing w:line="240" w:lineRule="auto"/>
        <w:ind w:firstLine="0" w:firstLineChars="0"/>
        <w:jc w:val="both"/>
        <w:rPr>
          <w:rFonts w:hint="eastAsia" w:ascii="仿宋_GB2312" w:hAnsi="宋体" w:eastAsia="仿宋_GB2312" w:cs="宋体"/>
          <w:b/>
          <w:bCs/>
          <w:kern w:val="0"/>
          <w:sz w:val="40"/>
          <w:szCs w:val="40"/>
          <w:lang w:val="en-US" w:eastAsia="zh-CN"/>
        </w:rPr>
      </w:pPr>
    </w:p>
    <w:p>
      <w:pPr>
        <w:spacing w:line="240" w:lineRule="auto"/>
        <w:ind w:firstLine="0" w:firstLineChars="0"/>
        <w:jc w:val="both"/>
        <w:rPr>
          <w:rFonts w:hint="eastAsia" w:ascii="仿宋_GB2312" w:hAnsi="宋体" w:eastAsia="仿宋_GB2312" w:cs="宋体"/>
          <w:b/>
          <w:bCs/>
          <w:kern w:val="0"/>
          <w:sz w:val="40"/>
          <w:szCs w:val="40"/>
          <w:lang w:val="en-US" w:eastAsia="zh-CN"/>
        </w:rPr>
      </w:pPr>
      <w:r>
        <w:rPr>
          <w:rFonts w:hint="eastAsia" w:ascii="仿宋_GB2312" w:hAnsi="宋体" w:eastAsia="仿宋_GB2312" w:cs="宋体"/>
          <w:b/>
          <w:bCs/>
          <w:kern w:val="0"/>
          <w:sz w:val="40"/>
          <w:szCs w:val="40"/>
          <w:lang w:val="en-US" w:eastAsia="zh-CN"/>
        </w:rPr>
        <w:t>附件2.</w:t>
      </w:r>
    </w:p>
    <w:p>
      <w:pPr>
        <w:spacing w:line="240" w:lineRule="auto"/>
        <w:jc w:val="center"/>
        <w:rPr>
          <w:rFonts w:hint="eastAsia" w:ascii="仿宋_GB2312" w:hAnsi="宋体" w:eastAsia="仿宋_GB2312" w:cs="宋体"/>
          <w:b/>
          <w:bCs/>
          <w:kern w:val="0"/>
          <w:sz w:val="36"/>
          <w:szCs w:val="36"/>
          <w:lang w:eastAsia="zh-CN"/>
        </w:rPr>
      </w:pPr>
      <w:r>
        <w:rPr>
          <w:rFonts w:hint="eastAsia" w:ascii="仿宋_GB2312" w:hAnsi="宋体" w:eastAsia="仿宋_GB2312" w:cs="宋体"/>
          <w:b/>
          <w:bCs/>
          <w:kern w:val="0"/>
          <w:sz w:val="36"/>
          <w:szCs w:val="36"/>
          <w:lang w:eastAsia="zh-CN"/>
        </w:rPr>
        <w:t>西安体育学院节支项目立项及经费分配审批表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095"/>
        <w:gridCol w:w="2414"/>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承办单位名称</w:t>
            </w:r>
          </w:p>
        </w:tc>
        <w:tc>
          <w:tcPr>
            <w:tcW w:w="2265" w:type="dxa"/>
            <w:noWrap w:val="0"/>
            <w:vAlign w:val="top"/>
          </w:tcPr>
          <w:p>
            <w:pPr>
              <w:spacing w:line="240" w:lineRule="auto"/>
              <w:rPr>
                <w:rFonts w:hint="eastAsia" w:ascii="仿宋_GB2312" w:hAnsi="宋体" w:eastAsia="仿宋_GB2312" w:cs="宋体"/>
                <w:kern w:val="0"/>
                <w:sz w:val="32"/>
                <w:szCs w:val="32"/>
                <w:vertAlign w:val="baseline"/>
              </w:rPr>
            </w:pPr>
          </w:p>
        </w:tc>
        <w:tc>
          <w:tcPr>
            <w:tcW w:w="2493"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项目名称</w:t>
            </w:r>
          </w:p>
        </w:tc>
        <w:tc>
          <w:tcPr>
            <w:tcW w:w="2037" w:type="dxa"/>
            <w:noWrap w:val="0"/>
            <w:vAlign w:val="top"/>
          </w:tcPr>
          <w:p>
            <w:pPr>
              <w:spacing w:line="240" w:lineRule="auto"/>
              <w:rPr>
                <w:rFonts w:hint="eastAsia" w:ascii="仿宋_GB2312" w:hAnsi="宋体" w:eastAsia="仿宋_GB2312" w:cs="宋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节约标准</w:t>
            </w:r>
          </w:p>
        </w:tc>
        <w:tc>
          <w:tcPr>
            <w:tcW w:w="6795" w:type="dxa"/>
            <w:gridSpan w:val="3"/>
            <w:noWrap w:val="0"/>
            <w:vAlign w:val="top"/>
          </w:tcPr>
          <w:p>
            <w:pPr>
              <w:spacing w:line="240" w:lineRule="auto"/>
              <w:rPr>
                <w:rFonts w:hint="eastAsia" w:ascii="仿宋_GB2312" w:hAnsi="宋体" w:eastAsia="仿宋_GB2312" w:cs="宋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业务工作量</w:t>
            </w:r>
          </w:p>
        </w:tc>
        <w:tc>
          <w:tcPr>
            <w:tcW w:w="2265" w:type="dxa"/>
            <w:noWrap w:val="0"/>
            <w:vAlign w:val="top"/>
          </w:tcPr>
          <w:p>
            <w:pPr>
              <w:spacing w:line="240" w:lineRule="auto"/>
              <w:rPr>
                <w:rFonts w:hint="eastAsia" w:ascii="仿宋_GB2312" w:hAnsi="宋体" w:eastAsia="仿宋_GB2312" w:cs="宋体"/>
                <w:kern w:val="0"/>
                <w:sz w:val="32"/>
                <w:szCs w:val="32"/>
                <w:vertAlign w:val="baseline"/>
              </w:rPr>
            </w:pPr>
          </w:p>
        </w:tc>
        <w:tc>
          <w:tcPr>
            <w:tcW w:w="2493" w:type="dxa"/>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节支总额：（元）</w:t>
            </w:r>
          </w:p>
        </w:tc>
        <w:tc>
          <w:tcPr>
            <w:tcW w:w="2037" w:type="dxa"/>
            <w:noWrap w:val="0"/>
            <w:vAlign w:val="top"/>
          </w:tcPr>
          <w:p>
            <w:pPr>
              <w:spacing w:line="240" w:lineRule="auto"/>
              <w:rPr>
                <w:rFonts w:hint="eastAsia" w:ascii="仿宋_GB2312" w:hAnsi="宋体" w:eastAsia="仿宋_GB2312" w:cs="宋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spacing w:line="240" w:lineRule="auto"/>
              <w:jc w:val="center"/>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节支项目立项审批表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spacing w:line="240" w:lineRule="auto"/>
              <w:rPr>
                <w:rFonts w:hint="eastAsia" w:ascii="仿宋_GB2312" w:hAnsi="宋体" w:eastAsia="仿宋_GB2312" w:cs="宋体"/>
                <w:kern w:val="0"/>
                <w:sz w:val="32"/>
                <w:szCs w:val="32"/>
                <w:vertAlign w:val="baseline"/>
                <w:lang w:eastAsia="zh-CN"/>
              </w:rPr>
            </w:pPr>
            <w:r>
              <w:rPr>
                <w:rFonts w:hint="eastAsia" w:ascii="仿宋_GB2312" w:hAnsi="宋体" w:eastAsia="仿宋_GB2312" w:cs="宋体"/>
                <w:kern w:val="0"/>
                <w:sz w:val="32"/>
                <w:szCs w:val="32"/>
                <w:vertAlign w:val="baseline"/>
                <w:lang w:eastAsia="zh-CN"/>
              </w:rPr>
              <w:t>节支项目立项申请（项目简介及分配建议）</w:t>
            </w:r>
          </w:p>
          <w:p>
            <w:pPr>
              <w:spacing w:line="240" w:lineRule="auto"/>
              <w:rPr>
                <w:rFonts w:hint="eastAsia" w:ascii="仿宋_GB2312" w:hAnsi="宋体" w:eastAsia="仿宋_GB2312" w:cs="宋体"/>
                <w:kern w:val="0"/>
                <w:sz w:val="32"/>
                <w:szCs w:val="32"/>
                <w:vertAlign w:val="baseline"/>
                <w:lang w:val="en-US" w:eastAsia="zh-CN"/>
              </w:rPr>
            </w:pPr>
          </w:p>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签字：      （公章）                    </w:t>
            </w:r>
          </w:p>
          <w:p>
            <w:pPr>
              <w:spacing w:line="240" w:lineRule="auto"/>
              <w:rPr>
                <w:rFonts w:hint="default"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9060" w:type="dxa"/>
            <w:gridSpan w:val="4"/>
            <w:noWrap w:val="0"/>
            <w:vAlign w:val="top"/>
          </w:tcPr>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分管校领导审核意见</w:t>
            </w:r>
          </w:p>
          <w:p>
            <w:pPr>
              <w:spacing w:line="240" w:lineRule="auto"/>
              <w:rPr>
                <w:rFonts w:hint="eastAsia" w:ascii="仿宋_GB2312" w:hAnsi="宋体" w:eastAsia="仿宋_GB2312" w:cs="宋体"/>
                <w:kern w:val="0"/>
                <w:sz w:val="32"/>
                <w:szCs w:val="32"/>
                <w:vertAlign w:val="baseline"/>
                <w:lang w:val="en-US" w:eastAsia="zh-CN"/>
              </w:rPr>
            </w:pPr>
          </w:p>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签字：                     </w:t>
            </w:r>
          </w:p>
          <w:p>
            <w:pPr>
              <w:spacing w:line="240" w:lineRule="auto"/>
              <w:rPr>
                <w:rFonts w:hint="default"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财务处审核意见</w:t>
            </w:r>
          </w:p>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签字：                        </w:t>
            </w:r>
          </w:p>
          <w:p>
            <w:pPr>
              <w:spacing w:line="240" w:lineRule="auto"/>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9060" w:type="dxa"/>
            <w:gridSpan w:val="4"/>
            <w:noWrap w:val="0"/>
            <w:vAlign w:val="top"/>
          </w:tcPr>
          <w:p>
            <w:pPr>
              <w:spacing w:line="240" w:lineRule="auto"/>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校长审批                                  </w:t>
            </w:r>
          </w:p>
          <w:p>
            <w:pPr>
              <w:spacing w:line="240" w:lineRule="auto"/>
              <w:ind w:firstLine="5440" w:firstLineChars="1700"/>
              <w:rPr>
                <w:rFonts w:hint="eastAsia" w:ascii="仿宋_GB2312" w:hAnsi="宋体" w:eastAsia="仿宋_GB2312" w:cs="宋体"/>
                <w:kern w:val="0"/>
                <w:sz w:val="32"/>
                <w:szCs w:val="32"/>
                <w:vertAlign w:val="baseline"/>
                <w:lang w:val="en-US" w:eastAsia="zh-CN"/>
              </w:rPr>
            </w:pPr>
            <w:r>
              <w:rPr>
                <w:rFonts w:hint="eastAsia" w:ascii="仿宋_GB2312" w:hAnsi="宋体" w:eastAsia="仿宋_GB2312" w:cs="宋体"/>
                <w:kern w:val="0"/>
                <w:sz w:val="32"/>
                <w:szCs w:val="32"/>
                <w:vertAlign w:val="baseline"/>
                <w:lang w:val="en-US" w:eastAsia="zh-CN"/>
              </w:rPr>
              <w:t xml:space="preserve">  签字：                        </w:t>
            </w:r>
          </w:p>
          <w:p>
            <w:pPr>
              <w:spacing w:line="240" w:lineRule="auto"/>
              <w:rPr>
                <w:rFonts w:hint="eastAsia" w:ascii="仿宋_GB2312" w:hAnsi="宋体" w:eastAsia="仿宋_GB2312" w:cs="宋体"/>
                <w:kern w:val="0"/>
                <w:sz w:val="32"/>
                <w:szCs w:val="32"/>
                <w:vertAlign w:val="baseline"/>
                <w:lang w:val="en-US" w:eastAsia="zh-CN" w:bidi="ar-SA"/>
              </w:rPr>
            </w:pPr>
            <w:r>
              <w:rPr>
                <w:rFonts w:hint="eastAsia" w:ascii="仿宋_GB2312" w:hAnsi="宋体" w:eastAsia="仿宋_GB2312" w:cs="宋体"/>
                <w:kern w:val="0"/>
                <w:sz w:val="32"/>
                <w:szCs w:val="32"/>
                <w:vertAlign w:val="baseline"/>
                <w:lang w:val="en-US" w:eastAsia="zh-CN"/>
              </w:rPr>
              <w:t xml:space="preserve">                                年      月     日</w:t>
            </w:r>
          </w:p>
        </w:tc>
      </w:tr>
    </w:tbl>
    <w:p>
      <w:pPr>
        <w:spacing w:line="240" w:lineRule="auto"/>
        <w:rPr>
          <w:rFonts w:hint="eastAsia" w:ascii="宋体" w:hAnsi="宋体"/>
          <w:sz w:val="24"/>
        </w:rPr>
      </w:pPr>
    </w:p>
    <w:p/>
    <w:p/>
    <w:p>
      <w:pPr>
        <w:pStyle w:val="5"/>
        <w:snapToGrid w:val="0"/>
        <w:spacing w:before="0" w:beforeAutospacing="0" w:after="0" w:afterAutospacing="0" w:line="338" w:lineRule="auto"/>
        <w:jc w:val="center"/>
        <w:rPr>
          <w:rFonts w:hint="eastAsia" w:ascii="方正小标宋简体" w:hAnsi="黑体" w:eastAsia="方正小标宋简体"/>
          <w:sz w:val="44"/>
          <w:szCs w:val="44"/>
          <w:lang w:val="en-US" w:eastAsia="zh-CN"/>
        </w:rPr>
      </w:pPr>
    </w:p>
    <w:p>
      <w:pPr>
        <w:pStyle w:val="5"/>
        <w:snapToGrid w:val="0"/>
        <w:spacing w:before="0" w:beforeAutospacing="0" w:after="0" w:afterAutospacing="0" w:line="338" w:lineRule="auto"/>
        <w:jc w:val="center"/>
        <w:rPr>
          <w:rFonts w:hint="eastAsia" w:ascii="方正小标宋简体" w:hAnsi="黑体" w:eastAsia="方正小标宋简体"/>
          <w:sz w:val="44"/>
          <w:szCs w:val="44"/>
          <w:lang w:val="en-US" w:eastAsia="zh-CN"/>
        </w:rPr>
      </w:pPr>
    </w:p>
    <w:p>
      <w:pPr>
        <w:pStyle w:val="5"/>
        <w:snapToGrid w:val="0"/>
        <w:spacing w:before="0" w:beforeAutospacing="0" w:after="0" w:afterAutospacing="0" w:line="338" w:lineRule="auto"/>
        <w:jc w:val="center"/>
        <w:rPr>
          <w:rFonts w:hint="eastAsia" w:ascii="方正小标宋简体" w:hAnsi="黑体" w:eastAsia="方正小标宋简体"/>
          <w:sz w:val="44"/>
          <w:szCs w:val="44"/>
          <w:lang w:val="en-US" w:eastAsia="zh-CN"/>
        </w:rPr>
      </w:pPr>
    </w:p>
    <w:p>
      <w:pPr>
        <w:pStyle w:val="5"/>
        <w:snapToGrid w:val="0"/>
        <w:spacing w:before="0" w:beforeAutospacing="0" w:after="0" w:afterAutospacing="0" w:line="338" w:lineRule="auto"/>
        <w:jc w:val="center"/>
        <w:rPr>
          <w:rFonts w:hint="eastAsia" w:ascii="方正小标宋简体" w:hAnsi="黑体" w:eastAsia="方正小标宋简体"/>
          <w:sz w:val="44"/>
          <w:szCs w:val="44"/>
          <w:lang w:val="en-US" w:eastAsia="zh-CN"/>
        </w:rPr>
      </w:pPr>
    </w:p>
    <w:p>
      <w:pPr>
        <w:pStyle w:val="5"/>
        <w:snapToGrid w:val="0"/>
        <w:spacing w:before="0" w:beforeAutospacing="0" w:after="0" w:afterAutospacing="0" w:line="338" w:lineRule="auto"/>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西安体育学院差旅费管理办法（试行）</w: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第一章  总则</w:t>
      </w:r>
    </w:p>
    <w:p>
      <w:pPr>
        <w:keepNext w:val="0"/>
        <w:keepLines w:val="0"/>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第一条</w:t>
      </w:r>
      <w:r>
        <w:rPr>
          <w:rFonts w:hint="eastAsia" w:asciiTheme="minorHAnsi" w:hAnsiTheme="minorHAnsi" w:eastAsiaTheme="minorEastAsia" w:cstheme="minorBidi"/>
          <w:kern w:val="2"/>
          <w:sz w:val="30"/>
          <w:szCs w:val="30"/>
          <w:lang w:eastAsia="zh-CN"/>
        </w:rPr>
        <w:t xml:space="preserve"> </w:t>
      </w:r>
      <w:r>
        <w:rPr>
          <w:rFonts w:hint="eastAsia" w:ascii="仿宋_GB2312" w:hAnsi="宋体" w:eastAsia="仿宋_GB2312" w:cs="宋体"/>
          <w:kern w:val="0"/>
          <w:sz w:val="32"/>
          <w:szCs w:val="32"/>
          <w:lang w:val="en-US" w:eastAsia="zh-CN" w:bidi="ar-SA"/>
        </w:rPr>
        <w:t>为保证出差人员工作与生活的需要，规范差旅费管理，根据陕西省《省级机关差旅费管理办法》（陕财办行〔2014〕19号）、《陕西省财政厅关于调整省级机关差旅住宿费标准等有关问题的通知》（陕财办行〔2015〕80号）</w:t>
      </w:r>
    </w:p>
    <w:p>
      <w:pPr>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000000"/>
          <w:sz w:val="32"/>
          <w:szCs w:val="32"/>
          <w:lang w:eastAsia="zh-CN"/>
        </w:rPr>
      </w:pPr>
      <w:r>
        <w:rPr>
          <w:rFonts w:hint="eastAsia" w:ascii="仿宋_GB2312" w:hAnsi="宋体" w:eastAsia="仿宋_GB2312" w:cs="宋体"/>
          <w:kern w:val="0"/>
          <w:sz w:val="32"/>
          <w:szCs w:val="32"/>
          <w:lang w:val="en-US" w:eastAsia="zh-CN" w:bidi="ar-SA"/>
        </w:rPr>
        <w:t>等文件精神，结合我校实际，制定本办法。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firstLine="643" w:firstLineChars="200"/>
        <w:textAlignment w:val="auto"/>
        <w:rPr>
          <w:rFonts w:hint="eastAsia" w:ascii="宋体" w:hAnsi="宋体" w:eastAsia="宋体" w:cs="宋体"/>
          <w:color w:val="000000"/>
          <w:sz w:val="32"/>
          <w:szCs w:val="32"/>
          <w:lang w:eastAsia="zh-CN"/>
        </w:rPr>
      </w:pPr>
      <w:r>
        <w:rPr>
          <w:rFonts w:hint="eastAsia" w:ascii="楷体_GB2312" w:hAnsi="宋体" w:eastAsia="楷体_GB2312" w:cs="宋体"/>
          <w:b/>
          <w:bCs w:val="0"/>
          <w:kern w:val="0"/>
          <w:sz w:val="32"/>
          <w:szCs w:val="32"/>
          <w:lang w:val="en-US" w:eastAsia="zh-CN" w:bidi="ar-SA"/>
        </w:rPr>
        <w:t>第二条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本办法适用于我校所有部门，所有经费(包括纵、横向科研经费、项目经费)工作人员出差费用报销。</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firstLine="643" w:firstLineChars="200"/>
        <w:textAlignment w:val="auto"/>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 xml:space="preserve">第三条 </w:t>
      </w:r>
      <w:r>
        <w:rPr>
          <w:rFonts w:hint="eastAsia" w:ascii="仿宋_GB2312" w:hAnsi="宋体" w:eastAsia="仿宋_GB2312" w:cs="宋体"/>
          <w:kern w:val="0"/>
          <w:sz w:val="32"/>
          <w:szCs w:val="32"/>
          <w:lang w:val="en-US" w:eastAsia="zh-CN" w:bidi="ar-SA"/>
        </w:rPr>
        <w:t>差旅费是指学校工作人员临时到常驻地以外地区（不含西安市新城区、碑林区、莲湖区、雁塔区、未央区、灞桥区、长安区、鄠邑区）公务出差所发生的城市间交通费、住宿费、伙食补助费和市内交通费。</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firstLine="643" w:firstLineChars="200"/>
        <w:textAlignment w:val="auto"/>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第四条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要切实贯彻勤俭节约的原则，严格执行差旅费预算管理、出差审批报销制度，从严控制出差人数和天数。严禁无实质内容、无明确公务目的的差旅活动，严禁以任何名义和方式变相旅游，严禁异地间无实质内容的学习交流和考察调研。</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各部门（项目）负责人应加强本部门（项目）差旅费审批管理，加强政策宣传，督促、审查出差人员合理、合规报销差旅费，对使用本部门（项目）经费的出差人员承担审批和监管责任。</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差旅费的财务审批程序：（一）由科研经费开支的，项目组成员出差，由项目负责人审批；项目负责人出差，由科研处负责人审批；科研处负责人出差，由主管校领导审批；（二）由科研经费以外其他经费开支的，一般工作人员及副处级干部出差，由部门负责人审批；部门负责人出差，由部门主管校领导审批；校级副职出差，由校长审批；校长出差，由校党委书记审批；校党委书记出差，由校长审批。</w: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第二章  城市间交通费</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第五条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城市间交通费是指工作人员因公到常驻地以外出差乘坐火车、轮船、飞机等交通工具所发生的费用。原则上选乘经济便捷的交通公具。</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第六条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出差人员应当按规定等级乘坐交通工具。省级、厅局级及相关职务人员出差，原则上乘坐全列软席列车软座，但在晚8时至次日晨7时期间乘车时间6小时以上的，或连续乘车超过12小时的，经部门领导批准，可以乘坐软卧，按照软卧车票报销。乘坐交通工具的等级标准见下表：</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1173"/>
        <w:gridCol w:w="1703"/>
        <w:gridCol w:w="170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l2br w:val="single" w:color="auto" w:sz="4" w:space="0"/>
            </w:tcBorders>
            <w:shd w:val="clear" w:color="auto" w:fill="auto"/>
            <w:vAlign w:val="center"/>
          </w:tcPr>
          <w:p>
            <w:pPr>
              <w:ind w:firstLine="840" w:firstLineChars="400"/>
              <w:rPr>
                <w:rFonts w:ascii="Times New Roman" w:hAnsi="Times New Roman" w:cs="宋体"/>
                <w:color w:val="000000"/>
                <w:sz w:val="21"/>
                <w:szCs w:val="21"/>
                <w:lang w:eastAsia="zh-CN" w:bidi="ar"/>
              </w:rPr>
            </w:pPr>
            <w:r>
              <w:rPr>
                <w:rFonts w:hint="eastAsia" w:ascii="Times New Roman" w:hAnsi="Times New Roman" w:cs="宋体"/>
                <w:color w:val="000000"/>
                <w:sz w:val="21"/>
                <w:szCs w:val="21"/>
                <w:lang w:eastAsia="zh-CN" w:bidi="ar"/>
              </w:rPr>
              <w:t>交通工具</w:t>
            </w:r>
          </w:p>
          <w:p>
            <w:pPr>
              <w:rPr>
                <w:rFonts w:ascii="Times New Roman" w:hAnsi="Times New Roman" w:cs="宋体"/>
                <w:color w:val="000000"/>
                <w:sz w:val="21"/>
                <w:szCs w:val="21"/>
                <w:lang w:eastAsia="zh-CN" w:bidi="ar"/>
              </w:rPr>
            </w:pPr>
            <w:r>
              <w:rPr>
                <w:rFonts w:hint="eastAsia" w:ascii="Times New Roman" w:hAnsi="Times New Roman" w:cs="宋体"/>
                <w:color w:val="000000"/>
                <w:sz w:val="21"/>
                <w:szCs w:val="21"/>
                <w:lang w:eastAsia="zh-CN" w:bidi="ar"/>
              </w:rPr>
              <w:t>级别</w:t>
            </w:r>
          </w:p>
        </w:tc>
        <w:tc>
          <w:tcPr>
            <w:tcW w:w="688" w:type="pct"/>
            <w:shd w:val="clear" w:color="auto" w:fill="auto"/>
            <w:vAlign w:val="center"/>
          </w:tcPr>
          <w:p>
            <w:pPr>
              <w:jc w:val="center"/>
              <w:rPr>
                <w:rFonts w:ascii="Times New Roman" w:hAnsi="Times New Roman" w:cs="宋体"/>
                <w:color w:val="000000"/>
                <w:sz w:val="21"/>
                <w:szCs w:val="21"/>
                <w:lang w:bidi="ar"/>
              </w:rPr>
            </w:pPr>
            <w:r>
              <w:rPr>
                <w:rFonts w:hint="eastAsia" w:ascii="Times New Roman" w:hAnsi="Times New Roman" w:cs="宋体"/>
                <w:color w:val="000000"/>
                <w:sz w:val="21"/>
                <w:szCs w:val="21"/>
                <w:lang w:eastAsia="zh-CN" w:bidi="ar"/>
              </w:rPr>
              <w:t>火车</w:t>
            </w:r>
          </w:p>
        </w:tc>
        <w:tc>
          <w:tcPr>
            <w:tcW w:w="999" w:type="pct"/>
            <w:shd w:val="clear" w:color="auto" w:fill="auto"/>
            <w:vAlign w:val="center"/>
          </w:tcPr>
          <w:p>
            <w:pPr>
              <w:jc w:val="center"/>
              <w:rPr>
                <w:rFonts w:ascii="Times New Roman" w:hAnsi="Times New Roman" w:cs="宋体"/>
                <w:color w:val="000000"/>
                <w:sz w:val="21"/>
                <w:szCs w:val="21"/>
                <w:lang w:eastAsia="zh-CN" w:bidi="ar"/>
              </w:rPr>
            </w:pPr>
            <w:r>
              <w:rPr>
                <w:rFonts w:hint="eastAsia" w:ascii="Times New Roman" w:hAnsi="Times New Roman" w:cs="宋体"/>
                <w:color w:val="000000"/>
                <w:sz w:val="21"/>
                <w:szCs w:val="21"/>
                <w:lang w:eastAsia="zh-CN" w:bidi="ar"/>
              </w:rPr>
              <w:t>轮船（不包括旅游船）</w:t>
            </w:r>
          </w:p>
        </w:tc>
        <w:tc>
          <w:tcPr>
            <w:tcW w:w="1000" w:type="pct"/>
            <w:shd w:val="clear" w:color="auto" w:fill="auto"/>
            <w:vAlign w:val="center"/>
          </w:tcPr>
          <w:p>
            <w:pPr>
              <w:jc w:val="center"/>
              <w:rPr>
                <w:rFonts w:ascii="Times New Roman" w:hAnsi="Times New Roman" w:cs="宋体"/>
                <w:color w:val="000000"/>
                <w:sz w:val="21"/>
                <w:szCs w:val="21"/>
                <w:lang w:bidi="ar"/>
              </w:rPr>
            </w:pPr>
            <w:r>
              <w:rPr>
                <w:rFonts w:hint="eastAsia" w:ascii="Times New Roman" w:hAnsi="Times New Roman" w:cs="宋体"/>
                <w:color w:val="000000"/>
                <w:sz w:val="21"/>
                <w:szCs w:val="21"/>
                <w:lang w:eastAsia="zh-CN" w:bidi="ar"/>
              </w:rPr>
              <w:t>飞机</w:t>
            </w:r>
          </w:p>
        </w:tc>
        <w:tc>
          <w:tcPr>
            <w:tcW w:w="1000" w:type="pct"/>
            <w:shd w:val="clear" w:color="auto" w:fill="auto"/>
            <w:vAlign w:val="center"/>
          </w:tcPr>
          <w:p>
            <w:pPr>
              <w:jc w:val="center"/>
              <w:rPr>
                <w:rFonts w:ascii="Times New Roman" w:hAnsi="Times New Roman" w:cs="宋体"/>
                <w:color w:val="000000"/>
                <w:sz w:val="21"/>
                <w:szCs w:val="21"/>
                <w:lang w:eastAsia="zh-CN" w:bidi="ar"/>
              </w:rPr>
            </w:pPr>
            <w:r>
              <w:rPr>
                <w:rFonts w:hint="eastAsia" w:ascii="Times New Roman" w:hAnsi="Times New Roman" w:cs="宋体"/>
                <w:color w:val="000000"/>
                <w:sz w:val="21"/>
                <w:szCs w:val="21"/>
                <w:lang w:eastAsia="zh-CN" w:bidi="ar"/>
              </w:rPr>
              <w:t>其他交通工具（不含出租车）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shd w:val="clear" w:color="auto" w:fill="auto"/>
            <w:vAlign w:val="center"/>
          </w:tcPr>
          <w:p>
            <w:pPr>
              <w:jc w:val="center"/>
              <w:rPr>
                <w:rFonts w:ascii="Times New Roman" w:hAnsi="Times New Roman" w:cs="宋体"/>
                <w:color w:val="000000"/>
                <w:sz w:val="21"/>
                <w:szCs w:val="21"/>
                <w:lang w:eastAsia="zh-CN" w:bidi="ar"/>
              </w:rPr>
            </w:pPr>
            <w:r>
              <w:rPr>
                <w:rFonts w:hint="eastAsia" w:ascii="Times New Roman" w:hAnsi="Times New Roman" w:cs="宋体"/>
                <w:color w:val="000000"/>
                <w:sz w:val="21"/>
                <w:szCs w:val="21"/>
                <w:lang w:eastAsia="zh-CN" w:bidi="ar"/>
              </w:rPr>
              <w:t>厅局级及相当职务人员（正高级职称）</w:t>
            </w:r>
          </w:p>
        </w:tc>
        <w:tc>
          <w:tcPr>
            <w:tcW w:w="688" w:type="pct"/>
            <w:shd w:val="clear" w:color="auto" w:fill="auto"/>
            <w:vAlign w:val="center"/>
          </w:tcPr>
          <w:p>
            <w:pPr>
              <w:jc w:val="center"/>
              <w:rPr>
                <w:rFonts w:ascii="Times New Roman" w:hAnsi="Times New Roman" w:cs="宋体"/>
                <w:color w:val="000000"/>
                <w:sz w:val="21"/>
                <w:szCs w:val="21"/>
                <w:lang w:eastAsia="zh-CN" w:bidi="ar"/>
              </w:rPr>
            </w:pPr>
            <w:r>
              <w:rPr>
                <w:rFonts w:hint="eastAsia" w:ascii="Times New Roman" w:hAnsi="Times New Roman" w:cs="宋体"/>
                <w:color w:val="000000"/>
                <w:sz w:val="21"/>
                <w:szCs w:val="21"/>
                <w:lang w:eastAsia="zh-CN" w:bidi="ar"/>
              </w:rPr>
              <w:t>火车软席（软座、软卧），高铁/动车一等座，</w:t>
            </w:r>
            <w:bookmarkStart w:id="4" w:name="_Hlk135852139"/>
            <w:r>
              <w:rPr>
                <w:rFonts w:hint="eastAsia" w:ascii="Times New Roman" w:hAnsi="Times New Roman" w:cs="宋体"/>
                <w:color w:val="000000"/>
                <w:sz w:val="21"/>
                <w:szCs w:val="21"/>
                <w:lang w:eastAsia="zh-CN" w:bidi="ar"/>
              </w:rPr>
              <w:t>全列软席列车一等软座</w:t>
            </w:r>
            <w:bookmarkEnd w:id="4"/>
          </w:p>
        </w:tc>
        <w:tc>
          <w:tcPr>
            <w:tcW w:w="999" w:type="pct"/>
            <w:shd w:val="clear" w:color="auto" w:fill="auto"/>
            <w:vAlign w:val="center"/>
          </w:tcPr>
          <w:p>
            <w:pPr>
              <w:jc w:val="center"/>
              <w:rPr>
                <w:rFonts w:ascii="Times New Roman" w:hAnsi="Times New Roman" w:cs="宋体"/>
                <w:color w:val="000000"/>
                <w:sz w:val="21"/>
                <w:szCs w:val="21"/>
                <w:lang w:bidi="ar"/>
              </w:rPr>
            </w:pPr>
            <w:r>
              <w:rPr>
                <w:rFonts w:hint="eastAsia" w:ascii="Times New Roman" w:hAnsi="Times New Roman" w:cs="宋体"/>
                <w:color w:val="000000"/>
                <w:sz w:val="21"/>
                <w:szCs w:val="21"/>
                <w:lang w:eastAsia="zh-CN" w:bidi="ar"/>
              </w:rPr>
              <w:t>二等舱</w:t>
            </w:r>
          </w:p>
        </w:tc>
        <w:tc>
          <w:tcPr>
            <w:tcW w:w="1000" w:type="pct"/>
            <w:shd w:val="clear" w:color="auto" w:fill="auto"/>
            <w:vAlign w:val="center"/>
          </w:tcPr>
          <w:p>
            <w:pPr>
              <w:jc w:val="center"/>
              <w:rPr>
                <w:rFonts w:ascii="Times New Roman" w:hAnsi="Times New Roman" w:cs="宋体"/>
                <w:color w:val="000000"/>
                <w:sz w:val="21"/>
                <w:szCs w:val="21"/>
                <w:lang w:bidi="ar"/>
              </w:rPr>
            </w:pPr>
            <w:r>
              <w:rPr>
                <w:rFonts w:hint="eastAsia" w:ascii="Times New Roman" w:hAnsi="Times New Roman" w:cs="宋体"/>
                <w:color w:val="000000"/>
                <w:sz w:val="21"/>
                <w:szCs w:val="21"/>
                <w:lang w:eastAsia="zh-CN" w:bidi="ar"/>
              </w:rPr>
              <w:t>经济舱</w:t>
            </w:r>
          </w:p>
        </w:tc>
        <w:tc>
          <w:tcPr>
            <w:tcW w:w="1000" w:type="pct"/>
            <w:shd w:val="clear" w:color="auto" w:fill="auto"/>
            <w:vAlign w:val="center"/>
          </w:tcPr>
          <w:p>
            <w:pPr>
              <w:jc w:val="center"/>
              <w:rPr>
                <w:rFonts w:ascii="Times New Roman" w:hAnsi="Times New Roman" w:cs="宋体"/>
                <w:color w:val="000000"/>
                <w:sz w:val="21"/>
                <w:szCs w:val="21"/>
                <w:lang w:bidi="ar"/>
              </w:rPr>
            </w:pPr>
            <w:r>
              <w:rPr>
                <w:rFonts w:hint="eastAsia" w:ascii="Times New Roman" w:hAnsi="Times New Roman" w:cs="宋体"/>
                <w:color w:val="000000"/>
                <w:sz w:val="21"/>
                <w:szCs w:val="21"/>
                <w:lang w:eastAsia="zh-CN" w:bidi="ar"/>
              </w:rPr>
              <w:t>凭据报销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shd w:val="clear" w:color="auto" w:fill="auto"/>
            <w:vAlign w:val="center"/>
          </w:tcPr>
          <w:p>
            <w:pPr>
              <w:jc w:val="center"/>
              <w:rPr>
                <w:rFonts w:ascii="Times New Roman" w:hAnsi="Times New Roman" w:cs="宋体"/>
                <w:color w:val="000000"/>
                <w:sz w:val="21"/>
                <w:szCs w:val="21"/>
                <w:lang w:bidi="ar"/>
              </w:rPr>
            </w:pPr>
            <w:r>
              <w:rPr>
                <w:rFonts w:hint="eastAsia" w:ascii="Times New Roman" w:hAnsi="Times New Roman" w:cs="宋体"/>
                <w:color w:val="000000"/>
                <w:sz w:val="21"/>
                <w:szCs w:val="21"/>
                <w:lang w:eastAsia="zh-CN" w:bidi="ar"/>
              </w:rPr>
              <w:t>其余人员</w:t>
            </w:r>
          </w:p>
        </w:tc>
        <w:tc>
          <w:tcPr>
            <w:tcW w:w="688" w:type="pct"/>
            <w:shd w:val="clear" w:color="auto" w:fill="auto"/>
            <w:vAlign w:val="center"/>
          </w:tcPr>
          <w:p>
            <w:pPr>
              <w:jc w:val="center"/>
              <w:rPr>
                <w:rFonts w:ascii="Times New Roman" w:hAnsi="Times New Roman" w:cs="宋体"/>
                <w:color w:val="000000"/>
                <w:sz w:val="21"/>
                <w:szCs w:val="21"/>
                <w:lang w:eastAsia="zh-CN" w:bidi="ar"/>
              </w:rPr>
            </w:pPr>
            <w:r>
              <w:rPr>
                <w:rFonts w:hint="eastAsia" w:ascii="Times New Roman" w:hAnsi="Times New Roman" w:cs="宋体"/>
                <w:color w:val="000000"/>
                <w:sz w:val="21"/>
                <w:szCs w:val="21"/>
                <w:lang w:eastAsia="zh-CN" w:bidi="ar"/>
              </w:rPr>
              <w:t>火车硬座（硬座、硬卧），高铁/动车二等座，全列软席列车二等软座</w:t>
            </w:r>
          </w:p>
        </w:tc>
        <w:tc>
          <w:tcPr>
            <w:tcW w:w="999" w:type="pct"/>
            <w:shd w:val="clear" w:color="auto" w:fill="auto"/>
            <w:vAlign w:val="center"/>
          </w:tcPr>
          <w:p>
            <w:pPr>
              <w:jc w:val="center"/>
              <w:rPr>
                <w:rFonts w:ascii="Times New Roman" w:hAnsi="Times New Roman" w:cs="宋体"/>
                <w:color w:val="000000"/>
                <w:sz w:val="21"/>
                <w:szCs w:val="21"/>
                <w:lang w:bidi="ar"/>
              </w:rPr>
            </w:pPr>
            <w:r>
              <w:rPr>
                <w:rFonts w:hint="eastAsia" w:ascii="Times New Roman" w:hAnsi="Times New Roman" w:cs="宋体"/>
                <w:color w:val="000000"/>
                <w:sz w:val="21"/>
                <w:szCs w:val="21"/>
                <w:lang w:eastAsia="zh-CN" w:bidi="ar"/>
              </w:rPr>
              <w:t>三等舱</w:t>
            </w:r>
          </w:p>
        </w:tc>
        <w:tc>
          <w:tcPr>
            <w:tcW w:w="1000" w:type="pct"/>
            <w:shd w:val="clear" w:color="auto" w:fill="auto"/>
            <w:vAlign w:val="center"/>
          </w:tcPr>
          <w:p>
            <w:pPr>
              <w:jc w:val="center"/>
              <w:rPr>
                <w:rFonts w:ascii="Times New Roman" w:hAnsi="Times New Roman" w:cs="宋体"/>
                <w:color w:val="000000"/>
                <w:sz w:val="21"/>
                <w:szCs w:val="21"/>
                <w:lang w:bidi="ar"/>
              </w:rPr>
            </w:pPr>
            <w:r>
              <w:rPr>
                <w:rFonts w:hint="eastAsia" w:ascii="Times New Roman" w:hAnsi="Times New Roman" w:cs="宋体"/>
                <w:color w:val="000000"/>
                <w:sz w:val="21"/>
                <w:szCs w:val="21"/>
                <w:lang w:eastAsia="zh-CN" w:bidi="ar"/>
              </w:rPr>
              <w:t>经济舱</w:t>
            </w:r>
          </w:p>
        </w:tc>
        <w:tc>
          <w:tcPr>
            <w:tcW w:w="1000" w:type="pct"/>
            <w:shd w:val="clear" w:color="auto" w:fill="auto"/>
            <w:vAlign w:val="center"/>
          </w:tcPr>
          <w:p>
            <w:pPr>
              <w:jc w:val="center"/>
              <w:rPr>
                <w:rFonts w:ascii="Times New Roman" w:hAnsi="Times New Roman" w:cs="宋体"/>
                <w:color w:val="000000"/>
                <w:sz w:val="21"/>
                <w:szCs w:val="21"/>
                <w:lang w:bidi="ar"/>
              </w:rPr>
            </w:pPr>
            <w:r>
              <w:rPr>
                <w:rFonts w:hint="eastAsia" w:ascii="Times New Roman" w:hAnsi="Times New Roman" w:cs="宋体"/>
                <w:color w:val="000000"/>
                <w:sz w:val="21"/>
                <w:szCs w:val="21"/>
                <w:lang w:eastAsia="zh-CN" w:bidi="ar"/>
              </w:rPr>
              <w:t>凭据报销</w:t>
            </w:r>
          </w:p>
        </w:tc>
      </w:tr>
    </w:tbl>
    <w:p>
      <w:pPr>
        <w:widowControl w:val="0"/>
        <w:autoSpaceDE w:val="0"/>
        <w:autoSpaceDN w:val="0"/>
        <w:adjustRightInd w:val="0"/>
        <w:spacing w:before="0" w:after="0"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学校领导出差，因工作需要，随行1人可乘坐同等级交通工具。未按规定等级乘坐交通工具的，超支部分由个人自理。</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第七条</w:t>
      </w:r>
      <w:r>
        <w:rPr>
          <w:rFonts w:hint="eastAsia" w:ascii="宋体" w:hAnsi="宋体" w:eastAsia="宋体" w:cs="宋体"/>
          <w:color w:val="000000"/>
          <w:spacing w:val="2"/>
          <w:sz w:val="32"/>
          <w:szCs w:val="32"/>
          <w:lang w:eastAsia="zh-CN"/>
        </w:rPr>
        <w:t xml:space="preserve"> </w:t>
      </w:r>
      <w:r>
        <w:rPr>
          <w:rFonts w:hint="eastAsia" w:ascii="仿宋_GB2312" w:hAnsi="宋体" w:eastAsia="仿宋_GB2312" w:cs="宋体"/>
          <w:kern w:val="0"/>
          <w:sz w:val="32"/>
          <w:szCs w:val="32"/>
          <w:lang w:val="en-US" w:eastAsia="zh-CN" w:bidi="ar-SA"/>
        </w:rPr>
        <w:t>出差人员必须在出差前填写出差审批单（见附表三）。出差人员乘坐飞机的民航发展基金及燃油费附加，可凭据报销。乘坐交通工具每人次可以购买交通意外保险一份（每份30元）。如已统一购买交通意外保险的，不再重复购买。订票费、发生的签转或退票费等应与当次交通单据一起凭据报销。由第三方平台订票产生的其他服务费不予报销。</w: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第三章  住宿费</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第八条</w:t>
      </w:r>
      <w:r>
        <w:rPr>
          <w:rFonts w:hint="eastAsia" w:ascii="宋体" w:hAnsi="宋体" w:eastAsia="宋体" w:cs="宋体"/>
          <w:color w:val="000000"/>
          <w:spacing w:val="2"/>
          <w:sz w:val="32"/>
          <w:szCs w:val="32"/>
          <w:lang w:eastAsia="zh-CN"/>
        </w:rPr>
        <w:t xml:space="preserve"> </w:t>
      </w:r>
      <w:r>
        <w:rPr>
          <w:rFonts w:hint="eastAsia" w:ascii="仿宋_GB2312" w:hAnsi="宋体" w:eastAsia="仿宋_GB2312" w:cs="宋体"/>
          <w:kern w:val="0"/>
          <w:sz w:val="32"/>
          <w:szCs w:val="32"/>
          <w:lang w:val="en-US" w:eastAsia="zh-CN" w:bidi="ar-SA"/>
        </w:rPr>
        <w:t>住宿费是指学校工作人员因公出差期间入住宾馆（包括饭店、招待所，下同）发生的房租费用。</w:t>
      </w:r>
    </w:p>
    <w:p>
      <w:pPr>
        <w:widowControl w:val="0"/>
        <w:autoSpaceDE w:val="0"/>
        <w:autoSpaceDN w:val="0"/>
        <w:adjustRightInd w:val="0"/>
        <w:spacing w:before="0" w:after="0" w:line="360" w:lineRule="auto"/>
        <w:ind w:firstLine="643" w:firstLineChars="200"/>
        <w:jc w:val="left"/>
        <w:rPr>
          <w:rFonts w:hint="eastAsia" w:ascii="宋体" w:hAnsi="宋体" w:eastAsia="宋体" w:cs="宋体"/>
          <w:color w:val="000000"/>
          <w:sz w:val="32"/>
          <w:szCs w:val="32"/>
          <w:lang w:eastAsia="zh-CN"/>
        </w:rPr>
      </w:pPr>
      <w:r>
        <w:rPr>
          <w:rFonts w:hint="eastAsia" w:ascii="楷体_GB2312" w:hAnsi="宋体" w:eastAsia="楷体_GB2312" w:cs="宋体"/>
          <w:b/>
          <w:bCs w:val="0"/>
          <w:kern w:val="0"/>
          <w:sz w:val="32"/>
          <w:szCs w:val="32"/>
          <w:lang w:val="en-US" w:eastAsia="zh-CN" w:bidi="ar-SA"/>
        </w:rPr>
        <w:t>第九条</w:t>
      </w:r>
      <w:r>
        <w:rPr>
          <w:rFonts w:hint="eastAsia" w:ascii="宋体" w:hAnsi="宋体" w:eastAsia="宋体" w:cs="宋体"/>
          <w:color w:val="000000"/>
          <w:spacing w:val="2"/>
          <w:sz w:val="32"/>
          <w:szCs w:val="32"/>
          <w:lang w:eastAsia="zh-CN"/>
        </w:rPr>
        <w:t xml:space="preserve"> </w:t>
      </w:r>
      <w:r>
        <w:rPr>
          <w:rFonts w:hint="eastAsia" w:ascii="仿宋_GB2312" w:hAnsi="宋体" w:eastAsia="仿宋_GB2312" w:cs="宋体"/>
          <w:kern w:val="0"/>
          <w:sz w:val="32"/>
          <w:szCs w:val="32"/>
          <w:lang w:val="en-US" w:eastAsia="zh-CN" w:bidi="ar-SA"/>
        </w:rPr>
        <w:t>出差人员的住宿费实行定额控制，凭据报销、超支不补的办法，均在国家差旅费规定标准限额内报销。</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第十条</w:t>
      </w:r>
      <w:r>
        <w:rPr>
          <w:rFonts w:hint="eastAsia" w:ascii="宋体" w:hAnsi="宋体" w:eastAsia="宋体" w:cs="宋体"/>
          <w:color w:val="000000"/>
          <w:spacing w:val="1"/>
          <w:sz w:val="32"/>
          <w:szCs w:val="32"/>
          <w:lang w:eastAsia="zh-CN"/>
        </w:rPr>
        <w:t xml:space="preserve"> </w:t>
      </w:r>
      <w:r>
        <w:rPr>
          <w:rFonts w:hint="eastAsia" w:ascii="仿宋_GB2312" w:hAnsi="宋体" w:eastAsia="仿宋_GB2312" w:cs="宋体"/>
          <w:kern w:val="0"/>
          <w:sz w:val="32"/>
          <w:szCs w:val="32"/>
          <w:lang w:val="en-US" w:eastAsia="zh-CN" w:bidi="ar-SA"/>
        </w:rPr>
        <w:t>学校工作人员赴外省出差，按照财政部统一发布的分地区住宿费限额标准执行（见附表一）；学校工作人员赴省内出差，按照省财政厅统一发布的相关市（区）住宿费限额标准执行（见附表二）。</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 xml:space="preserve">第十一条 </w:t>
      </w:r>
      <w:r>
        <w:rPr>
          <w:rFonts w:hint="eastAsia" w:ascii="仿宋_GB2312" w:hAnsi="宋体" w:eastAsia="仿宋_GB2312" w:cs="宋体"/>
          <w:kern w:val="0"/>
          <w:sz w:val="32"/>
          <w:szCs w:val="32"/>
          <w:lang w:val="en-US" w:eastAsia="zh-CN" w:bidi="ar-SA"/>
        </w:rPr>
        <w:t>学校工作人员出差应当在职务级别对应的出差目的地住宿费标准限额内，选择安全、经济、便捷的宾馆，单间或标准间住宿。住宿费发票应注明住宿天数、人数、单价等基本信息，以便判断住宿费是否符合标准。如因宾馆客观条件限制无法在发票上体现住宿天数、人数、单价，宾馆应提供住宿清单。</w: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第四章  伙食补助费</w:t>
      </w:r>
    </w:p>
    <w:p>
      <w:pPr>
        <w:widowControl w:val="0"/>
        <w:autoSpaceDE w:val="0"/>
        <w:autoSpaceDN w:val="0"/>
        <w:adjustRightInd w:val="0"/>
        <w:spacing w:before="0" w:after="0" w:line="360" w:lineRule="auto"/>
        <w:ind w:firstLine="643" w:firstLineChars="200"/>
        <w:jc w:val="left"/>
        <w:rPr>
          <w:rFonts w:hint="eastAsia" w:ascii="宋体" w:hAnsi="宋体" w:eastAsia="宋体" w:cs="宋体"/>
          <w:color w:val="000000"/>
          <w:spacing w:val="1"/>
          <w:sz w:val="32"/>
          <w:szCs w:val="32"/>
          <w:lang w:eastAsia="zh-CN"/>
        </w:rPr>
      </w:pPr>
      <w:r>
        <w:rPr>
          <w:rFonts w:hint="eastAsia" w:ascii="楷体_GB2312" w:hAnsi="宋体" w:eastAsia="楷体_GB2312" w:cs="宋体"/>
          <w:b/>
          <w:bCs w:val="0"/>
          <w:kern w:val="0"/>
          <w:sz w:val="32"/>
          <w:szCs w:val="32"/>
          <w:lang w:val="en-US" w:eastAsia="zh-CN" w:bidi="ar-SA"/>
        </w:rPr>
        <w:t>第十二条</w:t>
      </w:r>
      <w:r>
        <w:rPr>
          <w:rFonts w:hint="eastAsia" w:ascii="宋体" w:hAnsi="宋体" w:eastAsia="宋体" w:cs="宋体"/>
          <w:color w:val="000000"/>
          <w:spacing w:val="1"/>
          <w:sz w:val="32"/>
          <w:szCs w:val="32"/>
          <w:lang w:eastAsia="zh-CN"/>
        </w:rPr>
        <w:t xml:space="preserve"> </w:t>
      </w:r>
      <w:r>
        <w:rPr>
          <w:rFonts w:hint="eastAsia" w:ascii="仿宋_GB2312" w:hAnsi="宋体" w:eastAsia="仿宋_GB2312" w:cs="宋体"/>
          <w:kern w:val="0"/>
          <w:sz w:val="32"/>
          <w:szCs w:val="32"/>
          <w:lang w:val="en-US" w:eastAsia="zh-CN" w:bidi="ar-SA"/>
        </w:rPr>
        <w:t>伙食补助费是指对学校工作人员在因公出差期间给予的伙食补助费用。</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第十三条</w:t>
      </w:r>
      <w:r>
        <w:rPr>
          <w:rFonts w:hint="eastAsia" w:ascii="宋体" w:hAnsi="宋体" w:eastAsia="宋体" w:cs="宋体"/>
          <w:color w:val="000000"/>
          <w:spacing w:val="1"/>
          <w:sz w:val="32"/>
          <w:szCs w:val="32"/>
          <w:lang w:eastAsia="zh-CN"/>
        </w:rPr>
        <w:t xml:space="preserve"> </w:t>
      </w:r>
      <w:r>
        <w:rPr>
          <w:rFonts w:hint="eastAsia" w:ascii="仿宋_GB2312" w:hAnsi="宋体" w:eastAsia="仿宋_GB2312" w:cs="宋体"/>
          <w:kern w:val="0"/>
          <w:sz w:val="32"/>
          <w:szCs w:val="32"/>
          <w:lang w:val="en-US" w:eastAsia="zh-CN" w:bidi="ar-SA"/>
        </w:rPr>
        <w:t>伙食补助费按出差自然（日历）天数计算，按规定标准包干使用。</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第十四条</w:t>
      </w:r>
      <w:r>
        <w:rPr>
          <w:rFonts w:hint="eastAsia" w:ascii="宋体" w:hAnsi="宋体" w:eastAsia="宋体" w:cs="宋体"/>
          <w:color w:val="000000"/>
          <w:spacing w:val="1"/>
          <w:sz w:val="32"/>
          <w:szCs w:val="32"/>
          <w:lang w:eastAsia="zh-CN"/>
        </w:rPr>
        <w:t xml:space="preserve"> </w:t>
      </w:r>
      <w:r>
        <w:rPr>
          <w:rFonts w:hint="eastAsia" w:ascii="仿宋_GB2312" w:hAnsi="宋体" w:eastAsia="仿宋_GB2312" w:cs="宋体"/>
          <w:kern w:val="0"/>
          <w:sz w:val="32"/>
          <w:szCs w:val="32"/>
          <w:lang w:val="en-US" w:eastAsia="zh-CN" w:bidi="ar-SA"/>
        </w:rPr>
        <w:t>学校工作人员赴外省出差，按照财政部统一发布的分地区伙食补助费标准执行（见附表一）。</w:t>
      </w:r>
    </w:p>
    <w:p>
      <w:pPr>
        <w:widowControl w:val="0"/>
        <w:autoSpaceDE w:val="0"/>
        <w:autoSpaceDN w:val="0"/>
        <w:adjustRightInd w:val="0"/>
        <w:spacing w:before="0" w:after="0" w:line="360" w:lineRule="auto"/>
        <w:ind w:firstLine="640"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学校工作人员赴省内出差，按照省财政厅统一发布的相关市（区）伙食补助费标准执行（见附表二）。</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第十五条</w:t>
      </w:r>
      <w:r>
        <w:rPr>
          <w:rFonts w:hint="eastAsia" w:ascii="宋体" w:hAnsi="宋体" w:eastAsia="宋体" w:cs="宋体"/>
          <w:color w:val="000000"/>
          <w:spacing w:val="1"/>
          <w:sz w:val="32"/>
          <w:szCs w:val="32"/>
          <w:lang w:eastAsia="zh-CN"/>
        </w:rPr>
        <w:t xml:space="preserve"> </w:t>
      </w:r>
      <w:r>
        <w:rPr>
          <w:rFonts w:hint="eastAsia" w:ascii="仿宋_GB2312" w:hAnsi="宋体" w:eastAsia="仿宋_GB2312" w:cs="宋体"/>
          <w:kern w:val="0"/>
          <w:sz w:val="32"/>
          <w:szCs w:val="32"/>
          <w:lang w:val="en-US" w:eastAsia="zh-CN" w:bidi="ar-SA"/>
        </w:rPr>
        <w:t>出差人员应当自行用餐。凡由接待单位统一安排用餐的，应当向接待单位交纳伙食费。</w: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第五章  市内交通费</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第十六条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市内交通费是指学校工作人员因公出差期间发生的市内交通费用。</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第十七条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市内交通费按出差自然（日历）天数计算，赴外省出差按每人每天80元标准包干使用，赴省内各市（区）出差按每人每天50元标准包干使用。</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第十八条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出差人员由接待单位或其他单位提供交通工具的，应向接待单位或其他单位交纳相关费用。</w: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第六章  参加会议、培训学习、各类竞赛和其他</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第十九条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工作人员参加会议或参加培训，须凭会议通知或培训通知、相关会务费、培训费、资料费等单据随差旅费一同报销。</w:t>
      </w:r>
    </w:p>
    <w:p>
      <w:pPr>
        <w:widowControl w:val="0"/>
        <w:autoSpaceDE w:val="0"/>
        <w:autoSpaceDN w:val="0"/>
        <w:adjustRightInd w:val="0"/>
        <w:spacing w:before="0" w:after="0" w:line="360" w:lineRule="auto"/>
        <w:ind w:firstLine="640"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统一安排食宿，费用由对方承担的，期间的住宿费、伙食补助费不再报销和补助，在途期间的城市间交通费、住宿费、伙食补助费和市内交通费按照差旅费规定报销和补助。</w:t>
      </w:r>
    </w:p>
    <w:p>
      <w:pPr>
        <w:widowControl w:val="0"/>
        <w:autoSpaceDE w:val="0"/>
        <w:autoSpaceDN w:val="0"/>
        <w:adjustRightInd w:val="0"/>
        <w:spacing w:before="0" w:after="0" w:line="360" w:lineRule="auto"/>
        <w:ind w:firstLine="640"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统一安排食宿，费用自理的，期间的住宿费按规定据实报销，给予伙食费和市内交通费补助。</w:t>
      </w:r>
    </w:p>
    <w:p>
      <w:pPr>
        <w:widowControl w:val="0"/>
        <w:autoSpaceDE w:val="0"/>
        <w:autoSpaceDN w:val="0"/>
        <w:adjustRightInd w:val="0"/>
        <w:spacing w:before="0" w:after="0" w:line="360" w:lineRule="auto"/>
        <w:ind w:firstLine="640"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不统一安排食宿的，按照差旅费规定报销和补助。</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第二十条</w:t>
      </w:r>
      <w:r>
        <w:rPr>
          <w:rFonts w:hint="eastAsia" w:ascii="宋体" w:hAnsi="宋体" w:eastAsia="宋体" w:cs="宋体"/>
          <w:color w:val="000000"/>
          <w:spacing w:val="1"/>
          <w:sz w:val="32"/>
          <w:szCs w:val="32"/>
          <w:lang w:eastAsia="zh-CN"/>
        </w:rPr>
        <w:t xml:space="preserve"> </w:t>
      </w:r>
      <w:r>
        <w:rPr>
          <w:rFonts w:hint="eastAsia" w:ascii="仿宋_GB2312" w:hAnsi="宋体" w:eastAsia="仿宋_GB2312" w:cs="宋体"/>
          <w:kern w:val="0"/>
          <w:sz w:val="32"/>
          <w:szCs w:val="32"/>
          <w:lang w:val="en-US" w:eastAsia="zh-CN" w:bidi="ar-SA"/>
        </w:rPr>
        <w:t>学生参加各类竞赛、培训，学生住宿费按照不高于每人每天150元标准凭据报销，城市间交通费只能报销硬卧、高铁/动车二等座，伙食补助费和市内交通费实行定额包干制，每天补助30元。或按照相关竞赛文件标准执行，带队教师按出差标准报销。</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第二十一条</w:t>
      </w:r>
      <w:r>
        <w:rPr>
          <w:rFonts w:hint="eastAsia" w:ascii="宋体" w:hAnsi="宋体" w:eastAsia="宋体" w:cs="宋体"/>
          <w:color w:val="000000"/>
          <w:spacing w:val="1"/>
          <w:sz w:val="32"/>
          <w:szCs w:val="32"/>
          <w:lang w:eastAsia="zh-CN"/>
        </w:rPr>
        <w:t xml:space="preserve"> </w:t>
      </w:r>
      <w:r>
        <w:rPr>
          <w:rFonts w:hint="eastAsia" w:ascii="仿宋_GB2312" w:hAnsi="宋体" w:eastAsia="仿宋_GB2312" w:cs="宋体"/>
          <w:kern w:val="0"/>
          <w:sz w:val="32"/>
          <w:szCs w:val="32"/>
          <w:lang w:val="en-US" w:eastAsia="zh-CN" w:bidi="ar-SA"/>
        </w:rPr>
        <w:t>确因工作需要邀请学者、专家或有关校外人士来校开会、交流、访问的，约定由学校承担差旅费用的，报销时需提供相关请示报告并在《西安体育学院差旅费报销单》中说明校外专家的工作单位、职称或职级、邀请事由等事项，经部门或项目负责人审批后，可按差旅费规定报销受邀人员城市间交通费、住宿费，给予在途期间伙食及交通补助，具体标准参照附表一、附表二。</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第二十二条</w:t>
      </w:r>
      <w:r>
        <w:rPr>
          <w:rFonts w:hint="eastAsia" w:ascii="宋体" w:hAnsi="宋体" w:eastAsia="宋体" w:cs="宋体"/>
          <w:color w:val="000000"/>
          <w:spacing w:val="1"/>
          <w:sz w:val="32"/>
          <w:szCs w:val="32"/>
          <w:lang w:eastAsia="zh-CN"/>
        </w:rPr>
        <w:t xml:space="preserve"> </w:t>
      </w:r>
      <w:r>
        <w:rPr>
          <w:rFonts w:hint="eastAsia" w:ascii="仿宋_GB2312" w:hAnsi="宋体" w:eastAsia="仿宋_GB2312" w:cs="宋体"/>
          <w:kern w:val="0"/>
          <w:sz w:val="32"/>
          <w:szCs w:val="32"/>
          <w:lang w:val="en-US" w:eastAsia="zh-CN" w:bidi="ar-SA"/>
        </w:rPr>
        <w:t>工作人员因工作调动，搬迁费用由调入单位按照差旅费管理办法的规定一次性报销。随迁家属和搬迁家具发生的费用由调动人员自理。</w: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第七章  财务报销管理</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第二十三条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相关人员出差结束后，应在一个月内办理报销手续，其在出差期间所发生的差旅费，应填制《西安体育学院差旅费报销单》一次性报销，事后不得补报。因不同事由在不同时间段出差，遵循“一事一报”的原则，分别填写不同的差旅费报销单。</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第二十四条</w:t>
      </w:r>
      <w:r>
        <w:rPr>
          <w:rFonts w:hint="eastAsia" w:ascii="宋体" w:hAnsi="宋体" w:eastAsia="宋体" w:cs="宋体"/>
          <w:color w:val="000000"/>
          <w:spacing w:val="4"/>
          <w:sz w:val="32"/>
          <w:szCs w:val="32"/>
          <w:lang w:eastAsia="zh-CN"/>
        </w:rPr>
        <w:t xml:space="preserve"> </w:t>
      </w:r>
      <w:r>
        <w:rPr>
          <w:rFonts w:hint="eastAsia" w:ascii="仿宋_GB2312" w:hAnsi="宋体" w:eastAsia="仿宋_GB2312" w:cs="宋体"/>
          <w:kern w:val="0"/>
          <w:sz w:val="32"/>
          <w:szCs w:val="32"/>
          <w:lang w:val="en-US" w:eastAsia="zh-CN" w:bidi="ar-SA"/>
        </w:rPr>
        <w:t>为降低资金占用，提高资金使用效益，减少现金流动，出差人员按以下要求办理差旅费手续：</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w:t>
      </w:r>
      <w:r>
        <w:rPr>
          <w:rFonts w:hint="eastAsia" w:ascii="仿宋_GB2312" w:hAnsi="宋体" w:eastAsia="仿宋_GB2312" w:cs="宋体"/>
          <w:kern w:val="0"/>
          <w:sz w:val="32"/>
          <w:szCs w:val="32"/>
          <w:lang w:val="en-US" w:eastAsia="zh-CN" w:bidi="ar-SA"/>
        </w:rPr>
        <w:t>住宿费等差旅费用原则上按规定使用公务卡结算。</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w:t>
      </w:r>
      <w:r>
        <w:rPr>
          <w:rFonts w:hint="eastAsia" w:ascii="仿宋_GB2312" w:hAnsi="宋体" w:eastAsia="仿宋_GB2312" w:cs="宋体"/>
          <w:kern w:val="0"/>
          <w:sz w:val="32"/>
          <w:szCs w:val="32"/>
          <w:lang w:val="en-US" w:eastAsia="zh-CN" w:bidi="ar-SA"/>
        </w:rPr>
        <w:t>出差人员办理借款应根据出差地点、天数、人数等因素合理预计借款金额。</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（三）</w:t>
      </w:r>
      <w:r>
        <w:rPr>
          <w:rFonts w:hint="eastAsia" w:ascii="仿宋_GB2312" w:hAnsi="宋体" w:eastAsia="仿宋_GB2312" w:cs="宋体"/>
          <w:kern w:val="0"/>
          <w:sz w:val="32"/>
          <w:szCs w:val="32"/>
          <w:lang w:val="en-US" w:eastAsia="zh-CN" w:bidi="ar-SA"/>
        </w:rPr>
        <w:t>出差人员借款时必须在借款单据上标注计划还款日期。差旅费借款实行“前账不清、后款不借”的管理原则，即出差人员前次借款未清的，本次不再预借。预借差旅费的出差人员返校后，应在一个月内办理冲账报销手续。逾期不冲账的，第三个月开始从其工资中直接扣还借款直至还清为止。</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第二十五条</w:t>
      </w:r>
      <w:r>
        <w:rPr>
          <w:rFonts w:hint="eastAsia" w:ascii="宋体" w:hAnsi="宋体" w:eastAsia="宋体" w:cs="宋体"/>
          <w:color w:val="000000"/>
          <w:spacing w:val="4"/>
          <w:sz w:val="32"/>
          <w:szCs w:val="32"/>
          <w:lang w:eastAsia="zh-CN"/>
        </w:rPr>
        <w:t xml:space="preserve"> </w:t>
      </w:r>
      <w:r>
        <w:rPr>
          <w:rFonts w:hint="eastAsia" w:ascii="仿宋_GB2312" w:hAnsi="宋体" w:eastAsia="仿宋_GB2312" w:cs="宋体"/>
          <w:kern w:val="0"/>
          <w:sz w:val="32"/>
          <w:szCs w:val="32"/>
          <w:lang w:val="en-US" w:eastAsia="zh-CN" w:bidi="ar-SA"/>
        </w:rPr>
        <w:t xml:space="preserve">出差人员原则上不得自驾或租用车辆出差。 </w:t>
      </w:r>
    </w:p>
    <w:p>
      <w:pPr>
        <w:widowControl w:val="0"/>
        <w:autoSpaceDE w:val="0"/>
        <w:autoSpaceDN w:val="0"/>
        <w:adjustRightInd w:val="0"/>
        <w:spacing w:before="0" w:after="0"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对于在省内公务集体出行或在偏远、边境地区开展考察、调研和测试等工作，受地理环境和当地条件限制，必须要自驾车或者租车前往的，在《西安体育学院工作人员出差审批表》中说明情况，部门负责人或项目负责人审核后进行报销。</w:t>
      </w:r>
    </w:p>
    <w:p>
      <w:pPr>
        <w:widowControl w:val="0"/>
        <w:autoSpaceDE w:val="0"/>
        <w:autoSpaceDN w:val="0"/>
        <w:adjustRightInd w:val="0"/>
        <w:spacing w:before="0" w:after="0"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经批准在西安周边市县自驾出差的可参照《西安体育学院关于西安市内公务交通费用报销管理办法（试行）》，报销交通费用。</w:t>
      </w:r>
    </w:p>
    <w:p>
      <w:pPr>
        <w:widowControl w:val="0"/>
        <w:autoSpaceDE w:val="0"/>
        <w:autoSpaceDN w:val="0"/>
        <w:adjustRightInd w:val="0"/>
        <w:spacing w:before="0" w:after="0"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省外出差原则上不允许自驾，确因工作需要租用车辆的，按照租车单据据实报销。</w:t>
      </w:r>
    </w:p>
    <w:p>
      <w:pPr>
        <w:widowControl w:val="0"/>
        <w:autoSpaceDE w:val="0"/>
        <w:autoSpaceDN w:val="0"/>
        <w:adjustRightInd w:val="0"/>
        <w:spacing w:before="0" w:after="0"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租车或自驾出差的，不再发放市内交通费补助。</w:t>
      </w:r>
    </w:p>
    <w:p>
      <w:pPr>
        <w:widowControl w:val="0"/>
        <w:autoSpaceDE w:val="0"/>
        <w:autoSpaceDN w:val="0"/>
        <w:adjustRightInd w:val="0"/>
        <w:spacing w:before="0" w:after="0"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租用车辆需提供租车合同或协议，明确安全责任。</w:t>
      </w:r>
    </w:p>
    <w:p>
      <w:pPr>
        <w:widowControl w:val="0"/>
        <w:autoSpaceDE w:val="0"/>
        <w:autoSpaceDN w:val="0"/>
        <w:adjustRightInd w:val="0"/>
        <w:spacing w:before="0" w:after="0"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第二十六</w:t>
      </w:r>
      <w:r>
        <w:rPr>
          <w:rFonts w:hint="eastAsia" w:ascii="仿宋_GB2312" w:hAnsi="宋体" w:eastAsia="仿宋_GB2312" w:cs="宋体"/>
          <w:kern w:val="0"/>
          <w:sz w:val="32"/>
          <w:szCs w:val="32"/>
          <w:lang w:val="en-US" w:eastAsia="zh-CN" w:bidi="ar-SA"/>
        </w:rPr>
        <w:t>条 公务出差应有一定的时间期限。长期公务出差的伙食补助费、市内交通费按超时累减方法计算。出差时间在30天以内（含30天）的，伙食补助费、市内交通费依据正常标准发放，超过30天至 60天（含60天），伙食补助费、市内交通费减半执行，超过60天以上的，伙食补助费、市内交通费按标准的四分之一执行。</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第二十七条</w:t>
      </w:r>
      <w:r>
        <w:rPr>
          <w:rFonts w:hint="eastAsia" w:ascii="宋体" w:hAnsi="宋体" w:eastAsia="宋体" w:cs="宋体"/>
          <w:color w:val="000000"/>
          <w:spacing w:val="1"/>
          <w:sz w:val="32"/>
          <w:szCs w:val="32"/>
          <w:lang w:eastAsia="zh-CN"/>
        </w:rPr>
        <w:t xml:space="preserve"> </w:t>
      </w:r>
      <w:r>
        <w:rPr>
          <w:rFonts w:hint="eastAsia" w:ascii="仿宋_GB2312" w:hAnsi="宋体" w:eastAsia="仿宋_GB2312" w:cs="宋体"/>
          <w:kern w:val="0"/>
          <w:sz w:val="32"/>
          <w:szCs w:val="32"/>
          <w:lang w:val="en-US" w:eastAsia="zh-CN" w:bidi="ar-SA"/>
        </w:rPr>
        <w:t>出差期间与国家法定节假日衔接的（含出差期间包括节假日），应提供出差审批人的书面证明，方可报销国家法定节假日期间的住宿费并核发相应期间的伙食补助费和市内交通费。</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第二十八条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除下列情况外，参加会议、培训未按通知时间返程，不予报销延时所产生的相关费用及补助。</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w:t>
      </w:r>
      <w:r>
        <w:rPr>
          <w:rFonts w:hint="eastAsia" w:ascii="仿宋_GB2312" w:hAnsi="宋体" w:eastAsia="仿宋_GB2312" w:cs="宋体"/>
          <w:kern w:val="0"/>
          <w:sz w:val="32"/>
          <w:szCs w:val="32"/>
          <w:lang w:val="en-US" w:eastAsia="zh-CN" w:bidi="ar-SA"/>
        </w:rPr>
        <w:t>出发参加会议、培训前收到相关通知，需延长返程时间，应在出差审批表中注明延时事由及时间，由所在部门领导或项目负责人审批；</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w:t>
      </w:r>
      <w:r>
        <w:rPr>
          <w:rFonts w:hint="eastAsia" w:ascii="仿宋_GB2312" w:hAnsi="宋体" w:eastAsia="仿宋_GB2312" w:cs="宋体"/>
          <w:kern w:val="0"/>
          <w:sz w:val="32"/>
          <w:szCs w:val="32"/>
          <w:lang w:val="en-US" w:eastAsia="zh-CN" w:bidi="ar-SA"/>
        </w:rPr>
        <w:t>参加会议、培训期间收到相关通知，需延长返程时间，提供通知方可报销相关费用及补助。</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第二十九条</w:t>
      </w:r>
      <w:r>
        <w:rPr>
          <w:rFonts w:hint="eastAsia" w:ascii="宋体" w:hAnsi="宋体" w:eastAsia="宋体" w:cs="宋体"/>
          <w:color w:val="000000"/>
          <w:sz w:val="32"/>
          <w:szCs w:val="32"/>
          <w:lang w:eastAsia="zh-CN"/>
        </w:rPr>
        <w:t xml:space="preserve"> </w:t>
      </w:r>
      <w:r>
        <w:rPr>
          <w:rFonts w:hint="eastAsia" w:ascii="仿宋_GB2312" w:hAnsi="宋体" w:eastAsia="仿宋_GB2312" w:cs="宋体"/>
          <w:kern w:val="0"/>
          <w:sz w:val="32"/>
          <w:szCs w:val="32"/>
          <w:lang w:val="en-US" w:eastAsia="zh-CN" w:bidi="ar-SA"/>
        </w:rPr>
        <w:t>未经批准出差以及超范围、超标准开支的费用不予报销。使用公务车辆出差的，个人不得报销城市间交通费和市内交通费。当天往返的公务出差，伙食补助费和市内交通费按一天计发。</w: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第八章  报销注意事项及流程</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 xml:space="preserve">第三十条 </w:t>
      </w:r>
      <w:r>
        <w:rPr>
          <w:rFonts w:hint="eastAsia" w:ascii="仿宋_GB2312" w:hAnsi="宋体" w:eastAsia="仿宋_GB2312" w:cs="宋体"/>
          <w:kern w:val="0"/>
          <w:sz w:val="32"/>
          <w:szCs w:val="32"/>
          <w:lang w:val="en-US" w:eastAsia="zh-CN" w:bidi="ar-SA"/>
        </w:rPr>
        <w:t>学校工作人员出差结束后应及时办理报销手续。差旅费报销时应当提供出差审批单、机票行程单（或提供发票及订单明细截图）、车票、住宿费发票等凭证。报销凭据应按出差人员姓名、行程顺序分别粘贴。报销时，出差人员必须出示完整的行程证明，住宿费及发生其他费用的单据时间应与出差时限相符。</w:t>
      </w:r>
    </w:p>
    <w:p>
      <w:pPr>
        <w:widowControl w:val="0"/>
        <w:autoSpaceDE w:val="0"/>
        <w:autoSpaceDN w:val="0"/>
        <w:adjustRightInd w:val="0"/>
        <w:spacing w:before="0" w:after="0" w:line="360" w:lineRule="auto"/>
        <w:ind w:firstLine="640"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出差人员无法提供城市间交通费单据的，不得报销城市间交通费。只能提供单程城市间交通费单据的，需单独提供情况说明（经所在部门领导或项目负责人批准）或返程证明，按规定给予交通费、伙食费补助。</w:t>
      </w:r>
    </w:p>
    <w:p>
      <w:pPr>
        <w:widowControl w:val="0"/>
        <w:autoSpaceDE w:val="0"/>
        <w:autoSpaceDN w:val="0"/>
        <w:adjustRightInd w:val="0"/>
        <w:spacing w:before="0" w:after="0" w:line="360" w:lineRule="auto"/>
        <w:ind w:firstLine="640"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出差人员实际发生住宿费，如住在自己或亲戚家里，以及到边远地区出差，无法取得住宿费发票的，由出差人员在出差审批表上说明情况并经所在部门领导或项目负责人批准，可以报销城市间交通费、伙食补助费和市内交通费，其他实际发生住宿无合理原因，无法提供住宿发票的一律不得报销差旅费。</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第三十一条</w:t>
      </w:r>
      <w:r>
        <w:rPr>
          <w:rFonts w:hint="eastAsia" w:ascii="宋体" w:hAnsi="宋体" w:eastAsia="宋体" w:cs="宋体"/>
          <w:color w:val="000000"/>
          <w:spacing w:val="2"/>
          <w:sz w:val="32"/>
          <w:szCs w:val="32"/>
          <w:lang w:eastAsia="zh-CN"/>
        </w:rPr>
        <w:t xml:space="preserve"> </w:t>
      </w:r>
      <w:r>
        <w:rPr>
          <w:rFonts w:hint="eastAsia" w:ascii="仿宋_GB2312" w:hAnsi="宋体" w:eastAsia="仿宋_GB2312" w:cs="宋体"/>
          <w:kern w:val="0"/>
          <w:sz w:val="32"/>
          <w:szCs w:val="32"/>
          <w:lang w:val="en-US" w:eastAsia="zh-CN" w:bidi="ar-SA"/>
        </w:rPr>
        <w:t>报销差旅费时，必须粘贴“西安体育学院差旅费报销单”。差旅费报销流程如下：</w:t>
      </w:r>
    </w:p>
    <w:p>
      <w:pPr>
        <w:widowControl w:val="0"/>
        <w:autoSpaceDE w:val="0"/>
        <w:autoSpaceDN w:val="0"/>
        <w:adjustRightInd w:val="0"/>
        <w:spacing w:before="0" w:after="0" w:line="360" w:lineRule="auto"/>
        <w:jc w:val="center"/>
        <w:rPr>
          <w:rFonts w:ascii="Times New Roman" w:hAnsi="Times New Roman" w:cs="ILLBAE+ºÚÌå"/>
          <w:color w:val="000000"/>
          <w:sz w:val="32"/>
          <w:lang w:eastAsia="zh-CN"/>
        </w:rPr>
      </w:pPr>
      <w:r>
        <w:rPr>
          <w:rFonts w:ascii="Times New Roman" w:hAnsi="Times New Roman"/>
        </w:rPr>
        <w:object>
          <v:shape id="_x0000_i1025" o:spt="75" type="#_x0000_t75" style="height:393.25pt;width:413.4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第九章 监督问责</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第三十二条</w:t>
      </w:r>
      <w:r>
        <w:rPr>
          <w:rFonts w:hint="eastAsia" w:ascii="宋体" w:hAnsi="宋体" w:eastAsia="宋体" w:cs="宋体"/>
          <w:color w:val="000000"/>
          <w:spacing w:val="2"/>
          <w:sz w:val="32"/>
          <w:szCs w:val="32"/>
          <w:lang w:eastAsia="zh-CN"/>
        </w:rPr>
        <w:t xml:space="preserve"> </w:t>
      </w:r>
      <w:r>
        <w:rPr>
          <w:rFonts w:hint="eastAsia" w:ascii="仿宋_GB2312" w:hAnsi="宋体" w:eastAsia="仿宋_GB2312" w:cs="宋体"/>
          <w:kern w:val="0"/>
          <w:sz w:val="32"/>
          <w:szCs w:val="32"/>
          <w:lang w:val="en-US" w:eastAsia="zh-CN" w:bidi="ar-SA"/>
        </w:rPr>
        <w:t>部门（项目）负责人应当加强对有关工作人员出差活动和经费报销的管理，并对其出差审批、差旅费开支及规模控制负责。</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第三十三条</w:t>
      </w:r>
      <w:r>
        <w:rPr>
          <w:rFonts w:hint="eastAsia" w:ascii="宋体" w:hAnsi="宋体" w:eastAsia="宋体" w:cs="宋体"/>
          <w:color w:val="000000"/>
          <w:spacing w:val="2"/>
          <w:sz w:val="32"/>
          <w:szCs w:val="32"/>
          <w:lang w:eastAsia="zh-CN"/>
        </w:rPr>
        <w:t xml:space="preserve"> </w:t>
      </w:r>
      <w:r>
        <w:rPr>
          <w:rFonts w:hint="eastAsia" w:ascii="仿宋_GB2312" w:hAnsi="宋体" w:eastAsia="仿宋_GB2312" w:cs="宋体"/>
          <w:kern w:val="0"/>
          <w:sz w:val="32"/>
          <w:szCs w:val="32"/>
          <w:lang w:val="en-US" w:eastAsia="zh-CN" w:bidi="ar-SA"/>
        </w:rPr>
        <w:t>出差人员和部门（项目）负责人在差旅费报销过程中有审批不严、弄虚作假、重复报销、多报冒领或转嫁费用等违规行为的，由财务、审计、纪检等部门责令改正，违规资金予以追回，并视情况予以通报；情节严重的，将直接责任人和相关负责人，报请学校按规定给予行政处分；涉嫌违法的，移交司法机关处理。</w:t>
      </w:r>
    </w:p>
    <w:p>
      <w:pPr>
        <w:keepNext w:val="0"/>
        <w:keepLines w:val="0"/>
        <w:pageBreakBefore w:val="0"/>
        <w:widowControl w:val="0"/>
        <w:kinsoku/>
        <w:wordWrap/>
        <w:overflowPunct/>
        <w:topLinePunct w:val="0"/>
        <w:autoSpaceDE/>
        <w:autoSpaceDN/>
        <w:bidi w:val="0"/>
        <w:adjustRightInd/>
        <w:snapToGrid/>
        <w:spacing w:before="0" w:after="0" w:line="360" w:lineRule="auto"/>
        <w:ind w:firstLine="321" w:firstLineChars="100"/>
        <w:jc w:val="center"/>
        <w:textAlignment w:val="auto"/>
        <w:rPr>
          <w:rFonts w:hint="eastAsia" w:ascii="黑体" w:hAnsi="黑体" w:eastAsia="黑体" w:cs="黑体"/>
          <w:b/>
          <w:kern w:val="2"/>
          <w:sz w:val="32"/>
          <w:szCs w:val="32"/>
          <w:lang w:eastAsia="zh-CN"/>
        </w:rPr>
      </w:pPr>
      <w:r>
        <w:rPr>
          <w:rFonts w:hint="eastAsia" w:ascii="黑体" w:hAnsi="黑体" w:eastAsia="黑体" w:cs="黑体"/>
          <w:b/>
          <w:kern w:val="2"/>
          <w:sz w:val="32"/>
          <w:szCs w:val="32"/>
          <w:lang w:eastAsia="zh-CN"/>
        </w:rPr>
        <w:t>第十章 附 则</w:t>
      </w:r>
    </w:p>
    <w:p>
      <w:pPr>
        <w:widowControl w:val="0"/>
        <w:autoSpaceDE w:val="0"/>
        <w:autoSpaceDN w:val="0"/>
        <w:adjustRightInd w:val="0"/>
        <w:spacing w:before="0" w:after="0" w:line="360" w:lineRule="auto"/>
        <w:ind w:firstLine="643" w:firstLineChars="200"/>
        <w:jc w:val="left"/>
        <w:rPr>
          <w:rFonts w:hint="eastAsia" w:ascii="宋体" w:hAnsi="宋体" w:eastAsia="宋体" w:cs="宋体"/>
          <w:color w:val="000000"/>
          <w:spacing w:val="2"/>
          <w:sz w:val="32"/>
          <w:szCs w:val="32"/>
          <w:lang w:eastAsia="zh-CN"/>
        </w:rPr>
      </w:pPr>
      <w:r>
        <w:rPr>
          <w:rFonts w:hint="eastAsia" w:ascii="楷体_GB2312" w:hAnsi="宋体" w:eastAsia="楷体_GB2312" w:cs="宋体"/>
          <w:b/>
          <w:bCs w:val="0"/>
          <w:kern w:val="0"/>
          <w:sz w:val="32"/>
          <w:szCs w:val="32"/>
          <w:lang w:val="en-US" w:eastAsia="zh-CN" w:bidi="ar-SA"/>
        </w:rPr>
        <w:t>第三十四条</w:t>
      </w:r>
      <w:r>
        <w:rPr>
          <w:rFonts w:hint="eastAsia" w:ascii="宋体" w:hAnsi="宋体" w:eastAsia="宋体" w:cs="宋体"/>
          <w:color w:val="000000"/>
          <w:spacing w:val="2"/>
          <w:sz w:val="32"/>
          <w:szCs w:val="32"/>
          <w:lang w:eastAsia="zh-CN"/>
        </w:rPr>
        <w:t xml:space="preserve"> </w:t>
      </w:r>
      <w:r>
        <w:rPr>
          <w:rFonts w:hint="eastAsia" w:ascii="仿宋_GB2312" w:hAnsi="宋体" w:eastAsia="仿宋_GB2312" w:cs="宋体"/>
          <w:kern w:val="0"/>
          <w:sz w:val="32"/>
          <w:szCs w:val="32"/>
          <w:lang w:val="en-US" w:eastAsia="zh-CN" w:bidi="ar-SA"/>
        </w:rPr>
        <w:t>本办法由财务处负责解释。</w:t>
      </w:r>
    </w:p>
    <w:p>
      <w:pPr>
        <w:widowControl w:val="0"/>
        <w:autoSpaceDE w:val="0"/>
        <w:autoSpaceDN w:val="0"/>
        <w:adjustRightInd w:val="0"/>
        <w:spacing w:before="0" w:after="0" w:line="360" w:lineRule="auto"/>
        <w:ind w:firstLine="643" w:firstLineChars="200"/>
        <w:jc w:val="left"/>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第三十五条</w:t>
      </w:r>
      <w:r>
        <w:rPr>
          <w:rFonts w:hint="eastAsia" w:ascii="宋体" w:hAnsi="宋体" w:eastAsia="宋体" w:cs="宋体"/>
          <w:color w:val="000000"/>
          <w:spacing w:val="2"/>
          <w:sz w:val="32"/>
          <w:szCs w:val="32"/>
          <w:lang w:eastAsia="zh-CN"/>
        </w:rPr>
        <w:t xml:space="preserve"> </w:t>
      </w:r>
      <w:r>
        <w:rPr>
          <w:rFonts w:hint="eastAsia" w:ascii="仿宋_GB2312" w:hAnsi="宋体" w:eastAsia="仿宋_GB2312" w:cs="宋体"/>
          <w:kern w:val="0"/>
          <w:sz w:val="32"/>
          <w:szCs w:val="32"/>
        </w:rPr>
        <w:t>本办法自</w:t>
      </w:r>
      <w:r>
        <w:rPr>
          <w:rFonts w:hint="eastAsia" w:ascii="仿宋_GB2312" w:hAnsi="宋体" w:eastAsia="仿宋_GB2312" w:cs="宋体"/>
          <w:kern w:val="0"/>
          <w:sz w:val="32"/>
          <w:szCs w:val="32"/>
          <w:lang w:eastAsia="zh-CN"/>
        </w:rPr>
        <w:t>印发</w:t>
      </w:r>
      <w:r>
        <w:rPr>
          <w:rFonts w:hint="eastAsia" w:ascii="仿宋_GB2312" w:hAnsi="宋体" w:eastAsia="仿宋_GB2312" w:cs="宋体"/>
          <w:kern w:val="0"/>
          <w:sz w:val="32"/>
          <w:szCs w:val="32"/>
        </w:rPr>
        <w:t>之日起施行</w:t>
      </w:r>
      <w:r>
        <w:rPr>
          <w:rFonts w:hint="eastAsia" w:ascii="仿宋_GB2312" w:hAnsi="宋体" w:eastAsia="仿宋_GB2312" w:cs="宋体"/>
          <w:kern w:val="0"/>
          <w:sz w:val="32"/>
          <w:szCs w:val="32"/>
          <w:lang w:val="en-US" w:eastAsia="zh-CN" w:bidi="ar-SA"/>
        </w:rPr>
        <w:t>。2019年4月9日施行的《西安体育学院差旅费管理办法》（试行）同时废止。</w:t>
      </w:r>
    </w:p>
    <w:p>
      <w:pPr>
        <w:widowControl w:val="0"/>
        <w:autoSpaceDE w:val="0"/>
        <w:autoSpaceDN w:val="0"/>
        <w:adjustRightInd w:val="0"/>
        <w:spacing w:before="0" w:after="0" w:line="320" w:lineRule="exact"/>
        <w:ind w:left="644"/>
        <w:jc w:val="left"/>
        <w:rPr>
          <w:rFonts w:ascii="Times New Roman" w:hAnsi="Times New Roman"/>
          <w:color w:val="000000"/>
          <w:sz w:val="24"/>
          <w:szCs w:val="24"/>
          <w:lang w:eastAsia="zh-CN"/>
        </w:rPr>
      </w:pPr>
    </w:p>
    <w:p>
      <w:pPr>
        <w:widowControl w:val="0"/>
        <w:autoSpaceDE w:val="0"/>
        <w:autoSpaceDN w:val="0"/>
        <w:adjustRightInd w:val="0"/>
        <w:spacing w:before="0" w:after="0" w:line="360" w:lineRule="auto"/>
        <w:ind w:firstLine="480" w:firstLineChars="200"/>
        <w:jc w:val="left"/>
        <w:rPr>
          <w:rFonts w:ascii="Times New Roman" w:hAnsi="Times New Roman" w:cs="GCHSDB+·ÂËÎ"/>
          <w:color w:val="000000"/>
          <w:spacing w:val="2"/>
          <w:sz w:val="32"/>
          <w:lang w:eastAsia="zh-CN"/>
        </w:rPr>
      </w:pPr>
      <w:r>
        <w:rPr>
          <w:rFonts w:hint="eastAsia" w:ascii="Times New Roman" w:hAnsi="Times New Roman" w:cs="CSJMBG+ä»¿å®_GB2312"/>
          <w:color w:val="000000"/>
          <w:sz w:val="24"/>
          <w:szCs w:val="24"/>
          <w:lang w:eastAsia="zh-CN"/>
        </w:rPr>
        <w:t xml:space="preserve">                </w:t>
      </w:r>
      <w:r>
        <w:rPr>
          <w:rFonts w:ascii="Times New Roman" w:hAnsi="Times New Roman" w:cs="CSJMBG+ä»¿å®_GB2312"/>
          <w:color w:val="000000"/>
          <w:sz w:val="24"/>
          <w:szCs w:val="24"/>
          <w:lang w:eastAsia="zh-CN"/>
        </w:rPr>
        <w:t xml:space="preserve">                 </w:t>
      </w:r>
      <w:r>
        <w:rPr>
          <w:rFonts w:hint="eastAsia" w:ascii="Times New Roman" w:hAnsi="Times New Roman" w:cs="CSJMBG+ä»¿å®_GB2312"/>
          <w:color w:val="000000"/>
          <w:sz w:val="24"/>
          <w:szCs w:val="24"/>
          <w:lang w:eastAsia="zh-CN"/>
        </w:rPr>
        <w:t xml:space="preserve">         </w:t>
      </w:r>
    </w:p>
    <w:p>
      <w:pPr>
        <w:pStyle w:val="2"/>
        <w:spacing w:before="55"/>
        <w:rPr>
          <w:rFonts w:ascii="黑体" w:hAnsi="黑体" w:eastAsia="黑体"/>
          <w:color w:val="333333"/>
          <w:lang w:eastAsia="zh-CN"/>
        </w:rPr>
      </w:pPr>
      <w:r>
        <w:rPr>
          <w:rFonts w:ascii="Times New Roman" w:hAnsi="Times New Roman"/>
          <w:color w:val="333333"/>
          <w:lang w:eastAsia="zh-CN"/>
        </w:rPr>
        <w:br w:type="page"/>
      </w:r>
      <w:r>
        <w:rPr>
          <w:rFonts w:hint="eastAsia" w:ascii="黑体" w:hAnsi="黑体" w:eastAsia="黑体"/>
          <w:color w:val="333333"/>
          <w:lang w:eastAsia="zh-CN"/>
        </w:rPr>
        <w:t>附表一</w:t>
      </w:r>
    </w:p>
    <w:p>
      <w:pPr>
        <w:pStyle w:val="2"/>
        <w:spacing w:before="55"/>
        <w:rPr>
          <w:rFonts w:ascii="黑体" w:hAnsi="黑体" w:eastAsia="黑体"/>
          <w:color w:val="333333"/>
          <w:lang w:eastAsia="zh-CN"/>
        </w:rPr>
      </w:pPr>
    </w:p>
    <w:p>
      <w:pPr>
        <w:rPr>
          <w:rFonts w:ascii="黑体" w:hAnsi="黑体" w:eastAsia="黑体"/>
          <w:color w:val="333333"/>
          <w:sz w:val="40"/>
          <w:lang w:eastAsia="zh-CN"/>
        </w:rPr>
      </w:pPr>
      <w:r>
        <w:rPr>
          <w:rFonts w:hint="eastAsia" w:ascii="黑体" w:hAnsi="黑体" w:eastAsia="黑体"/>
          <w:color w:val="333333"/>
          <w:sz w:val="40"/>
          <w:lang w:eastAsia="zh-CN"/>
        </w:rPr>
        <w:t>省级机关省外差旅住宿费和伙食补助费标准表</w:t>
      </w:r>
    </w:p>
    <w:p>
      <w:pPr>
        <w:pStyle w:val="2"/>
        <w:spacing w:before="55"/>
        <w:ind w:firstLine="7140" w:firstLineChars="3400"/>
        <w:rPr>
          <w:rFonts w:ascii="Times New Roman" w:hAnsi="Times New Roman"/>
          <w:lang w:eastAsia="zh-CN"/>
        </w:rPr>
      </w:pPr>
      <w:r>
        <w:rPr>
          <w:rFonts w:hint="eastAsia" w:ascii="Times New Roman" w:hAnsi="Times New Roman"/>
          <w:color w:val="333333"/>
          <w:sz w:val="21"/>
          <w:szCs w:val="21"/>
          <w:lang w:eastAsia="zh-CN"/>
        </w:rPr>
        <w:t>单位：元/天</w:t>
      </w:r>
    </w:p>
    <w:p>
      <w:pPr>
        <w:pStyle w:val="2"/>
        <w:spacing w:before="4"/>
        <w:rPr>
          <w:rFonts w:ascii="Times New Roman" w:hAnsi="Times New Roman"/>
          <w:sz w:val="8"/>
          <w:lang w:eastAsia="zh-CN"/>
        </w:rPr>
      </w:pPr>
    </w:p>
    <w:tbl>
      <w:tblPr>
        <w:tblStyle w:val="6"/>
        <w:tblW w:w="4998"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86"/>
        <w:gridCol w:w="1434"/>
        <w:gridCol w:w="714"/>
        <w:gridCol w:w="692"/>
        <w:gridCol w:w="829"/>
        <w:gridCol w:w="439"/>
        <w:gridCol w:w="587"/>
        <w:gridCol w:w="702"/>
        <w:gridCol w:w="825"/>
        <w:gridCol w:w="591"/>
        <w:gridCol w:w="9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jc w:val="center"/>
        </w:trPr>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b/>
                <w:bCs/>
                <w:color w:val="333333"/>
                <w:sz w:val="21"/>
                <w:szCs w:val="21"/>
                <w:lang w:eastAsia="zh-CN"/>
              </w:rPr>
            </w:pPr>
            <w:r>
              <w:rPr>
                <w:rFonts w:hint="eastAsia" w:ascii="Times New Roman" w:hAnsi="Times New Roman"/>
                <w:b/>
                <w:bCs/>
                <w:color w:val="333333"/>
                <w:sz w:val="21"/>
                <w:szCs w:val="21"/>
                <w:lang w:eastAsia="zh-CN"/>
              </w:rPr>
              <w:t>单位：元/天</w:t>
            </w:r>
          </w:p>
        </w:tc>
        <w:tc>
          <w:tcPr>
            <w:tcW w:w="8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b/>
                <w:bCs/>
                <w:color w:val="333333"/>
                <w:sz w:val="21"/>
                <w:szCs w:val="21"/>
                <w:lang w:eastAsia="zh-CN"/>
              </w:rPr>
            </w:pPr>
            <w:r>
              <w:rPr>
                <w:rFonts w:hint="eastAsia" w:ascii="Times New Roman" w:hAnsi="Times New Roman"/>
                <w:b/>
                <w:bCs/>
                <w:color w:val="333333"/>
                <w:sz w:val="21"/>
                <w:szCs w:val="21"/>
                <w:lang w:eastAsia="zh-CN"/>
              </w:rPr>
              <w:t>地区</w:t>
            </w:r>
          </w:p>
          <w:p>
            <w:pPr>
              <w:spacing w:before="0" w:after="0"/>
              <w:jc w:val="center"/>
              <w:rPr>
                <w:rFonts w:ascii="Times New Roman" w:hAnsi="Times New Roman"/>
                <w:b/>
                <w:bCs/>
                <w:color w:val="333333"/>
                <w:sz w:val="21"/>
                <w:szCs w:val="21"/>
                <w:lang w:eastAsia="zh-CN"/>
              </w:rPr>
            </w:pPr>
            <w:r>
              <w:rPr>
                <w:rFonts w:hint="eastAsia" w:ascii="Times New Roman" w:hAnsi="Times New Roman"/>
                <w:b/>
                <w:bCs/>
                <w:color w:val="333333"/>
                <w:sz w:val="21"/>
                <w:szCs w:val="21"/>
                <w:lang w:eastAsia="zh-CN"/>
              </w:rPr>
              <w:t>（城市）</w:t>
            </w:r>
          </w:p>
        </w:tc>
        <w:tc>
          <w:tcPr>
            <w:tcW w:w="1343"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b/>
                <w:bCs/>
                <w:color w:val="333333"/>
                <w:sz w:val="21"/>
                <w:szCs w:val="21"/>
                <w:lang w:eastAsia="zh-CN"/>
              </w:rPr>
            </w:pPr>
            <w:r>
              <w:rPr>
                <w:rFonts w:hint="eastAsia" w:ascii="Times New Roman" w:hAnsi="Times New Roman"/>
                <w:b/>
                <w:bCs/>
                <w:color w:val="333333"/>
                <w:sz w:val="21"/>
                <w:szCs w:val="21"/>
                <w:lang w:eastAsia="zh-CN"/>
              </w:rPr>
              <w:t>住宿费标准</w:t>
            </w:r>
          </w:p>
        </w:tc>
        <w:tc>
          <w:tcPr>
            <w:tcW w:w="188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b/>
                <w:bCs/>
                <w:color w:val="333333"/>
                <w:sz w:val="21"/>
                <w:szCs w:val="21"/>
                <w:lang w:eastAsia="zh-CN"/>
              </w:rPr>
            </w:pPr>
            <w:r>
              <w:rPr>
                <w:rFonts w:hint="eastAsia" w:ascii="Times New Roman" w:hAnsi="Times New Roman"/>
                <w:b/>
                <w:bCs/>
                <w:color w:val="333333"/>
                <w:sz w:val="21"/>
                <w:szCs w:val="21"/>
                <w:lang w:eastAsia="zh-CN"/>
              </w:rPr>
              <w:t>淡旺季浮动标准建议</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b/>
                <w:bCs/>
                <w:color w:val="333333"/>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jc w:val="center"/>
        </w:trPr>
        <w:tc>
          <w:tcPr>
            <w:tcW w:w="3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b/>
                <w:bCs/>
                <w:color w:val="333333"/>
                <w:sz w:val="21"/>
                <w:szCs w:val="21"/>
                <w:lang w:eastAsia="zh-CN"/>
              </w:rPr>
            </w:pPr>
          </w:p>
        </w:tc>
        <w:tc>
          <w:tcPr>
            <w:tcW w:w="86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b/>
                <w:bCs/>
                <w:color w:val="333333"/>
                <w:sz w:val="21"/>
                <w:szCs w:val="21"/>
                <w:lang w:eastAsia="zh-CN"/>
              </w:rPr>
            </w:pPr>
          </w:p>
        </w:tc>
        <w:tc>
          <w:tcPr>
            <w:tcW w:w="1343"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b/>
                <w:bCs/>
                <w:color w:val="333333"/>
                <w:sz w:val="21"/>
                <w:szCs w:val="21"/>
                <w:lang w:eastAsia="zh-CN"/>
              </w:rPr>
            </w:pPr>
          </w:p>
        </w:tc>
        <w:tc>
          <w:tcPr>
            <w:tcW w:w="2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spacing w:line="374" w:lineRule="auto"/>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旺季期间</w:t>
            </w:r>
          </w:p>
        </w:tc>
        <w:tc>
          <w:tcPr>
            <w:tcW w:w="127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旺季上浮价</w:t>
            </w:r>
          </w:p>
        </w:tc>
        <w:tc>
          <w:tcPr>
            <w:tcW w:w="3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spacing w:line="374" w:lineRule="auto"/>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上浮</w:t>
            </w:r>
          </w:p>
          <w:p>
            <w:pPr>
              <w:pStyle w:val="11"/>
              <w:widowControl/>
              <w:autoSpaceDE/>
              <w:autoSpaceDN/>
              <w:spacing w:line="374" w:lineRule="auto"/>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比例</w:t>
            </w:r>
          </w:p>
        </w:tc>
        <w:tc>
          <w:tcPr>
            <w:tcW w:w="5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spacing w:line="278" w:lineRule="auto"/>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伙食补助费标准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7" w:hRule="atLeast"/>
          <w:jc w:val="center"/>
        </w:trPr>
        <w:tc>
          <w:tcPr>
            <w:tcW w:w="352" w:type="pct"/>
            <w:vMerge w:val="continue"/>
            <w:tcBorders>
              <w:top w:val="single" w:color="auto" w:sz="4" w:space="0"/>
              <w:left w:val="single" w:color="auto" w:sz="4" w:space="0"/>
              <w:bottom w:val="single" w:color="auto" w:sz="4" w:space="0"/>
              <w:right w:val="single" w:color="auto" w:sz="4" w:space="0"/>
            </w:tcBorders>
            <w:shd w:val="clear" w:color="auto" w:fill="auto"/>
          </w:tcPr>
          <w:p>
            <w:pPr>
              <w:spacing w:before="0" w:after="0"/>
              <w:jc w:val="center"/>
              <w:rPr>
                <w:rFonts w:ascii="Times New Roman" w:hAnsi="Times New Roman"/>
                <w:color w:val="333333"/>
                <w:sz w:val="21"/>
                <w:szCs w:val="21"/>
                <w:lang w:eastAsia="zh-CN"/>
              </w:rPr>
            </w:pPr>
          </w:p>
        </w:tc>
        <w:tc>
          <w:tcPr>
            <w:tcW w:w="862" w:type="pct"/>
            <w:vMerge w:val="continue"/>
            <w:tcBorders>
              <w:top w:val="single" w:color="auto" w:sz="4" w:space="0"/>
              <w:left w:val="single" w:color="auto" w:sz="4" w:space="0"/>
              <w:bottom w:val="single" w:color="auto" w:sz="4" w:space="0"/>
              <w:right w:val="single" w:color="auto" w:sz="4" w:space="0"/>
            </w:tcBorders>
            <w:shd w:val="clear" w:color="auto" w:fill="auto"/>
          </w:tcPr>
          <w:p>
            <w:pPr>
              <w:spacing w:before="0" w:after="0"/>
              <w:jc w:val="center"/>
              <w:rPr>
                <w:rFonts w:ascii="Times New Roman" w:hAnsi="Times New Roman"/>
                <w:color w:val="333333"/>
                <w:sz w:val="21"/>
                <w:szCs w:val="21"/>
                <w:lang w:eastAsia="zh-CN"/>
              </w:rPr>
            </w:pP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部级</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司局级</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其他人员</w:t>
            </w:r>
          </w:p>
        </w:tc>
        <w:tc>
          <w:tcPr>
            <w:tcW w:w="264" w:type="pct"/>
            <w:vMerge w:val="continue"/>
            <w:tcBorders>
              <w:top w:val="single" w:color="auto" w:sz="4" w:space="0"/>
              <w:left w:val="single" w:color="auto" w:sz="4" w:space="0"/>
              <w:bottom w:val="single" w:color="auto" w:sz="4" w:space="0"/>
              <w:right w:val="single" w:color="auto" w:sz="4" w:space="0"/>
            </w:tcBorders>
            <w:shd w:val="clear" w:color="auto" w:fill="auto"/>
          </w:tcPr>
          <w:p>
            <w:pPr>
              <w:spacing w:before="0" w:after="0"/>
              <w:jc w:val="center"/>
              <w:rPr>
                <w:rFonts w:ascii="Times New Roman" w:hAnsi="Times New Roman"/>
                <w:b/>
                <w:bCs/>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部级</w:t>
            </w: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司局级</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autoSpaceDE/>
              <w:autoSpaceDN/>
              <w:jc w:val="center"/>
              <w:rPr>
                <w:rFonts w:ascii="Times New Roman" w:hAnsi="Times New Roman" w:eastAsia="宋体" w:cs="Times New Roman"/>
                <w:b/>
                <w:bCs/>
                <w:color w:val="333333"/>
                <w:sz w:val="21"/>
                <w:szCs w:val="21"/>
                <w:lang w:eastAsia="zh-CN"/>
              </w:rPr>
            </w:pPr>
            <w:r>
              <w:rPr>
                <w:rFonts w:hint="eastAsia" w:ascii="Times New Roman" w:hAnsi="Times New Roman" w:eastAsia="宋体" w:cs="Times New Roman"/>
                <w:b/>
                <w:bCs/>
                <w:color w:val="333333"/>
                <w:sz w:val="21"/>
                <w:szCs w:val="21"/>
                <w:lang w:eastAsia="zh-CN"/>
              </w:rPr>
              <w:t>其他人员</w:t>
            </w:r>
          </w:p>
        </w:tc>
        <w:tc>
          <w:tcPr>
            <w:tcW w:w="353" w:type="pct"/>
            <w:vMerge w:val="continue"/>
            <w:tcBorders>
              <w:top w:val="single" w:color="auto" w:sz="4" w:space="0"/>
              <w:left w:val="single" w:color="auto" w:sz="4" w:space="0"/>
              <w:bottom w:val="single" w:color="auto" w:sz="4" w:space="0"/>
              <w:right w:val="single" w:color="auto" w:sz="4" w:space="0"/>
            </w:tcBorders>
            <w:shd w:val="clear" w:color="auto" w:fill="auto"/>
          </w:tcPr>
          <w:p>
            <w:pPr>
              <w:spacing w:before="0" w:after="0"/>
              <w:jc w:val="center"/>
              <w:rPr>
                <w:rFonts w:ascii="Times New Roman" w:hAnsi="Times New Roman"/>
                <w:color w:val="333333"/>
                <w:sz w:val="21"/>
                <w:szCs w:val="21"/>
                <w:lang w:eastAsia="zh-CN"/>
              </w:rPr>
            </w:pPr>
          </w:p>
        </w:tc>
        <w:tc>
          <w:tcPr>
            <w:tcW w:w="551" w:type="pct"/>
            <w:vMerge w:val="continue"/>
            <w:tcBorders>
              <w:top w:val="single" w:color="auto" w:sz="4" w:space="0"/>
              <w:left w:val="single" w:color="auto" w:sz="4" w:space="0"/>
              <w:bottom w:val="single" w:color="auto" w:sz="4" w:space="0"/>
              <w:right w:val="single" w:color="auto" w:sz="4" w:space="0"/>
            </w:tcBorders>
            <w:shd w:val="clear" w:color="auto" w:fill="auto"/>
          </w:tcPr>
          <w:p>
            <w:pPr>
              <w:spacing w:before="0" w:after="0"/>
              <w:jc w:val="center"/>
              <w:rPr>
                <w:rFonts w:ascii="Times New Roman" w:hAnsi="Times New Roman"/>
                <w:color w:val="333333"/>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北京市</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1100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650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500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天津市</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380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河北省</w:t>
            </w:r>
          </w:p>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（石家庄）</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450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山西省（</w:t>
            </w:r>
            <w:r>
              <w:rPr>
                <w:rFonts w:ascii="Times New Roman" w:hAnsi="Times New Roman"/>
                <w:color w:val="333333"/>
                <w:sz w:val="21"/>
                <w:szCs w:val="21"/>
                <w:lang w:eastAsia="zh-CN"/>
              </w:rPr>
              <w:fldChar w:fldCharType="begin"/>
            </w:r>
            <w:r>
              <w:rPr>
                <w:rFonts w:ascii="Times New Roman" w:hAnsi="Times New Roman"/>
                <w:color w:val="333333"/>
                <w:sz w:val="21"/>
                <w:szCs w:val="21"/>
                <w:lang w:eastAsia="zh-CN"/>
              </w:rPr>
              <w:instrText xml:space="preserve">HYPERLINK "http://www.kuaiji.com/city/taiyuan?utm_source=neilian" \h</w:instrText>
            </w:r>
            <w:r>
              <w:rPr>
                <w:rFonts w:ascii="Times New Roman" w:hAnsi="Times New Roman"/>
                <w:color w:val="333333"/>
                <w:sz w:val="21"/>
                <w:szCs w:val="21"/>
                <w:lang w:eastAsia="zh-CN"/>
              </w:rPr>
              <w:fldChar w:fldCharType="separate"/>
            </w:r>
            <w:r>
              <w:rPr>
                <w:rFonts w:hint="eastAsia" w:ascii="Times New Roman" w:hAnsi="Times New Roman"/>
                <w:color w:val="333333"/>
                <w:sz w:val="21"/>
                <w:szCs w:val="21"/>
                <w:lang w:eastAsia="zh-CN"/>
              </w:rPr>
              <w:t>太原</w:t>
            </w:r>
            <w:r>
              <w:rPr>
                <w:rFonts w:ascii="Times New Roman" w:hAnsi="Times New Roman"/>
                <w:color w:val="333333"/>
                <w:sz w:val="21"/>
                <w:szCs w:val="21"/>
                <w:lang w:eastAsia="zh-CN"/>
              </w:rPr>
              <w:fldChar w:fldCharType="end"/>
            </w:r>
            <w:r>
              <w:rPr>
                <w:rFonts w:hint="eastAsia" w:ascii="Times New Roman" w:hAnsi="Times New Roman"/>
                <w:color w:val="333333"/>
                <w:sz w:val="21"/>
                <w:szCs w:val="21"/>
                <w:lang w:eastAsia="zh-CN"/>
              </w:rPr>
              <w:t>）</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5</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内蒙古</w:t>
            </w:r>
          </w:p>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（呼和浩特）</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460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辽宁省（沈阳）</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7</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大连市</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490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7-9</w:t>
            </w:r>
            <w:r>
              <w:rPr>
                <w:rFonts w:hint="eastAsia" w:ascii="Times New Roman" w:hAnsi="Times New Roman"/>
                <w:color w:val="333333"/>
                <w:sz w:val="21"/>
                <w:szCs w:val="21"/>
                <w:lang w:eastAsia="zh-CN"/>
              </w:rPr>
              <w:t>月</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960</w:t>
            </w: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590</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420</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20%</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吉林省（长春）</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450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黑龙江省</w:t>
            </w:r>
          </w:p>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（哈尔滨）</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450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7-9</w:t>
            </w:r>
            <w:r>
              <w:rPr>
                <w:rFonts w:hint="eastAsia" w:ascii="Times New Roman" w:hAnsi="Times New Roman"/>
                <w:color w:val="333333"/>
                <w:sz w:val="21"/>
                <w:szCs w:val="21"/>
                <w:lang w:eastAsia="zh-CN"/>
              </w:rPr>
              <w:t>月</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960</w:t>
            </w: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540</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420</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20%</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上海市</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1100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600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500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11</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江苏省（南京）</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490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380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12</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浙江省（杭州）</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500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400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13</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宁波市</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450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14</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安徽省（合肥）</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460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15</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福建省（福州）</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380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16</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厦门市</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500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400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17</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江西省（南昌）</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470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18</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山东省（济南）</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380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19</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fldChar w:fldCharType="begin"/>
            </w:r>
            <w:r>
              <w:instrText xml:space="preserve"> HYPERLINK "http://www.kuaiji.com/city/qingdao?utm_source=neilian" \h </w:instrText>
            </w:r>
            <w:r>
              <w:fldChar w:fldCharType="separate"/>
            </w:r>
            <w:r>
              <w:rPr>
                <w:rFonts w:hint="eastAsia" w:ascii="Times New Roman" w:hAnsi="Times New Roman" w:eastAsia="宋体"/>
                <w:color w:val="333333"/>
                <w:sz w:val="21"/>
              </w:rPr>
              <w:t>青岛</w:t>
            </w:r>
            <w:r>
              <w:rPr>
                <w:rFonts w:hint="eastAsia" w:ascii="Times New Roman" w:hAnsi="Times New Roman" w:eastAsia="宋体"/>
                <w:color w:val="333333"/>
                <w:sz w:val="21"/>
              </w:rPr>
              <w:fldChar w:fldCharType="end"/>
            </w:r>
            <w:r>
              <w:rPr>
                <w:rFonts w:hint="eastAsia" w:ascii="Times New Roman" w:hAnsi="Times New Roman" w:eastAsia="宋体"/>
                <w:color w:val="333333"/>
                <w:sz w:val="21"/>
              </w:rPr>
              <w:t>市</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490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380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1"/>
              <w:jc w:val="center"/>
              <w:rPr>
                <w:rFonts w:ascii="Times New Roman" w:hAnsi="Times New Roman" w:eastAsia="宋体"/>
                <w:sz w:val="21"/>
              </w:rPr>
            </w:pPr>
            <w:r>
              <w:rPr>
                <w:rFonts w:ascii="Times New Roman" w:hAnsi="Times New Roman" w:eastAsia="宋体"/>
                <w:color w:val="333333"/>
                <w:sz w:val="21"/>
              </w:rPr>
              <w:t>7-9</w:t>
            </w:r>
            <w:r>
              <w:rPr>
                <w:rFonts w:hint="eastAsia" w:ascii="Times New Roman" w:hAnsi="Times New Roman" w:eastAsia="宋体"/>
                <w:color w:val="333333"/>
                <w:sz w:val="21"/>
              </w:rPr>
              <w:t>月</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960</w:t>
            </w: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590</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450</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20%</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20</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河南省（</w:t>
            </w:r>
            <w:r>
              <w:fldChar w:fldCharType="begin"/>
            </w:r>
            <w:r>
              <w:instrText xml:space="preserve"> HYPERLINK "http://www.kuaiji.com/city/zhengzhou?utm_source=neilian" \h </w:instrText>
            </w:r>
            <w:r>
              <w:fldChar w:fldCharType="separate"/>
            </w:r>
            <w:r>
              <w:rPr>
                <w:rFonts w:hint="eastAsia" w:ascii="Times New Roman" w:hAnsi="Times New Roman" w:eastAsia="宋体"/>
                <w:color w:val="333333"/>
                <w:sz w:val="21"/>
              </w:rPr>
              <w:t>郑州</w:t>
            </w:r>
            <w:r>
              <w:rPr>
                <w:rFonts w:hint="eastAsia" w:ascii="Times New Roman" w:hAnsi="Times New Roman" w:eastAsia="宋体"/>
                <w:color w:val="333333"/>
                <w:sz w:val="21"/>
              </w:rPr>
              <w:fldChar w:fldCharType="end"/>
            </w:r>
            <w:r>
              <w:rPr>
                <w:rFonts w:hint="eastAsia" w:ascii="Times New Roman" w:hAnsi="Times New Roman" w:eastAsia="宋体"/>
                <w:color w:val="333333"/>
                <w:sz w:val="21"/>
              </w:rPr>
              <w:t>）</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900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380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21</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湖北省（</w:t>
            </w:r>
            <w:r>
              <w:fldChar w:fldCharType="begin"/>
            </w:r>
            <w:r>
              <w:instrText xml:space="preserve"> HYPERLINK "http://www.kuaiji.com/city/wuhan?utm_source=neilian" \h </w:instrText>
            </w:r>
            <w:r>
              <w:fldChar w:fldCharType="separate"/>
            </w:r>
            <w:r>
              <w:rPr>
                <w:rFonts w:hint="eastAsia" w:ascii="Times New Roman" w:hAnsi="Times New Roman" w:eastAsia="宋体"/>
                <w:color w:val="333333"/>
                <w:sz w:val="21"/>
              </w:rPr>
              <w:t>武汉</w:t>
            </w:r>
            <w:r>
              <w:rPr>
                <w:rFonts w:hint="eastAsia" w:ascii="Times New Roman" w:hAnsi="Times New Roman" w:eastAsia="宋体"/>
                <w:color w:val="333333"/>
                <w:sz w:val="21"/>
              </w:rPr>
              <w:fldChar w:fldCharType="end"/>
            </w:r>
            <w:r>
              <w:rPr>
                <w:rFonts w:hint="eastAsia" w:ascii="Times New Roman" w:hAnsi="Times New Roman" w:eastAsia="宋体"/>
                <w:color w:val="333333"/>
                <w:sz w:val="21"/>
              </w:rPr>
              <w:t>）</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22</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湖南省（长沙）</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450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23</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广东省（广州）</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900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550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24</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深圳市</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900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550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25</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广西（南宁）</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470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26</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海南省（海口）</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500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1"/>
              <w:jc w:val="center"/>
              <w:rPr>
                <w:rFonts w:ascii="Times New Roman" w:hAnsi="Times New Roman" w:eastAsia="宋体"/>
                <w:sz w:val="21"/>
              </w:rPr>
            </w:pPr>
            <w:r>
              <w:rPr>
                <w:rFonts w:ascii="Times New Roman" w:hAnsi="Times New Roman" w:eastAsia="宋体"/>
                <w:color w:val="333333"/>
                <w:sz w:val="21"/>
              </w:rPr>
              <w:t>11-2</w:t>
            </w:r>
            <w:r>
              <w:rPr>
                <w:rFonts w:hint="eastAsia" w:ascii="Times New Roman" w:hAnsi="Times New Roman" w:eastAsia="宋体"/>
                <w:color w:val="333333"/>
                <w:sz w:val="21"/>
              </w:rPr>
              <w:t>月</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1040</w:t>
            </w: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650</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450</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30%</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27</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重庆市</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370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28</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四川省（成都）</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900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470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370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29</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贵州省（贵阳）</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470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370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30</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云南省（昆明）</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900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380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31</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西 藏（拉萨）</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500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1"/>
              <w:jc w:val="center"/>
              <w:rPr>
                <w:rFonts w:ascii="Times New Roman" w:hAnsi="Times New Roman" w:eastAsia="宋体"/>
                <w:sz w:val="21"/>
              </w:rPr>
            </w:pPr>
            <w:r>
              <w:rPr>
                <w:rFonts w:ascii="Times New Roman" w:hAnsi="Times New Roman" w:eastAsia="宋体"/>
                <w:color w:val="333333"/>
                <w:sz w:val="21"/>
              </w:rPr>
              <w:t>6-9</w:t>
            </w:r>
            <w:r>
              <w:rPr>
                <w:rFonts w:hint="eastAsia" w:ascii="Times New Roman" w:hAnsi="Times New Roman" w:eastAsia="宋体"/>
                <w:color w:val="333333"/>
                <w:sz w:val="21"/>
              </w:rPr>
              <w:t>月</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1200</w:t>
            </w: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750</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530</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50%</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32</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甘肃省（兰州）</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470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33</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青海省（西宁）</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500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1"/>
              <w:jc w:val="center"/>
              <w:rPr>
                <w:rFonts w:ascii="Times New Roman" w:hAnsi="Times New Roman" w:eastAsia="宋体"/>
                <w:sz w:val="21"/>
              </w:rPr>
            </w:pPr>
            <w:r>
              <w:rPr>
                <w:rFonts w:ascii="Times New Roman" w:hAnsi="Times New Roman" w:eastAsia="宋体"/>
                <w:color w:val="333333"/>
                <w:sz w:val="21"/>
              </w:rPr>
              <w:t>6-9</w:t>
            </w:r>
            <w:r>
              <w:rPr>
                <w:rFonts w:hint="eastAsia" w:ascii="Times New Roman" w:hAnsi="Times New Roman" w:eastAsia="宋体"/>
                <w:color w:val="333333"/>
                <w:sz w:val="21"/>
              </w:rPr>
              <w:t>月</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1200</w:t>
            </w: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750</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530</w:t>
            </w: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r>
              <w:rPr>
                <w:rFonts w:ascii="Times New Roman" w:hAnsi="Times New Roman" w:eastAsia="宋体"/>
                <w:color w:val="333333"/>
                <w:sz w:val="21"/>
              </w:rPr>
              <w:t>50%</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34</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宁夏（</w:t>
            </w:r>
            <w:r>
              <w:fldChar w:fldCharType="begin"/>
            </w:r>
            <w:r>
              <w:instrText xml:space="preserve"> HYPERLINK "http://www.kuaiji.com/city/yinchuan?utm_source=neilian" \h </w:instrText>
            </w:r>
            <w:r>
              <w:fldChar w:fldCharType="separate"/>
            </w:r>
            <w:r>
              <w:rPr>
                <w:rFonts w:hint="eastAsia" w:ascii="Times New Roman" w:hAnsi="Times New Roman" w:eastAsia="宋体"/>
                <w:color w:val="333333"/>
                <w:sz w:val="21"/>
              </w:rPr>
              <w:t>银川</w:t>
            </w:r>
            <w:r>
              <w:rPr>
                <w:rFonts w:hint="eastAsia" w:ascii="Times New Roman" w:hAnsi="Times New Roman" w:eastAsia="宋体"/>
                <w:color w:val="333333"/>
                <w:sz w:val="21"/>
              </w:rPr>
              <w:fldChar w:fldCharType="end"/>
            </w:r>
            <w:r>
              <w:rPr>
                <w:rFonts w:hint="eastAsia" w:ascii="Times New Roman" w:hAnsi="Times New Roman" w:eastAsia="宋体"/>
                <w:color w:val="333333"/>
                <w:sz w:val="21"/>
              </w:rPr>
              <w:t>）</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470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w:t>
            </w: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hint="eastAsia" w:ascii="Times New Roman" w:hAnsi="Times New Roman" w:eastAsia="宋体"/>
                <w:color w:val="333333"/>
                <w:sz w:val="21"/>
              </w:rPr>
              <w:t>新疆（乌鲁木齐）</w:t>
            </w:r>
          </w:p>
        </w:tc>
        <w:tc>
          <w:tcPr>
            <w:tcW w:w="4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800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480</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color w:val="333333"/>
                <w:sz w:val="21"/>
              </w:rPr>
            </w:pPr>
            <w:r>
              <w:rPr>
                <w:rFonts w:ascii="Times New Roman" w:hAnsi="Times New Roman" w:eastAsia="宋体"/>
                <w:color w:val="333333"/>
                <w:sz w:val="21"/>
              </w:rPr>
              <w:t>350</w:t>
            </w:r>
          </w:p>
        </w:tc>
        <w:tc>
          <w:tcPr>
            <w:tcW w:w="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szCs w:val="21"/>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ascii="Times New Roman" w:hAnsi="Times New Roman" w:eastAsia="宋体"/>
                <w:sz w:val="21"/>
              </w:rPr>
            </w:pPr>
            <w:r>
              <w:rPr>
                <w:rFonts w:ascii="Times New Roman" w:hAnsi="Times New Roman" w:eastAsia="宋体"/>
                <w:sz w:val="21"/>
              </w:rPr>
              <w:t>120</w:t>
            </w:r>
          </w:p>
        </w:tc>
      </w:tr>
    </w:tbl>
    <w:p>
      <w:pPr>
        <w:jc w:val="center"/>
        <w:rPr>
          <w:rFonts w:ascii="Times New Roman" w:hAnsi="Times New Roman"/>
          <w:sz w:val="21"/>
        </w:rPr>
        <w:sectPr>
          <w:pgSz w:w="11910" w:h="16840"/>
          <w:pgMar w:top="1440" w:right="1800" w:bottom="1440" w:left="1800" w:header="0" w:footer="1020" w:gutter="0"/>
          <w:pgNumType w:fmt="numberInDash"/>
          <w:cols w:space="720" w:num="1"/>
          <w:docGrid w:linePitch="299" w:charSpace="0"/>
        </w:sectPr>
      </w:pPr>
    </w:p>
    <w:p>
      <w:pPr>
        <w:pStyle w:val="2"/>
        <w:spacing w:before="55"/>
        <w:rPr>
          <w:rFonts w:ascii="黑体" w:eastAsia="黑体"/>
        </w:rPr>
      </w:pPr>
      <w:r>
        <w:rPr>
          <w:rFonts w:hint="eastAsia" w:ascii="黑体" w:eastAsia="黑体"/>
          <w:color w:val="333333"/>
        </w:rPr>
        <w:t>附表二</w:t>
      </w:r>
    </w:p>
    <w:p>
      <w:pPr>
        <w:pStyle w:val="2"/>
        <w:spacing w:before="4"/>
        <w:rPr>
          <w:rFonts w:ascii="黑体"/>
          <w:sz w:val="23"/>
        </w:rPr>
      </w:pPr>
    </w:p>
    <w:p>
      <w:pPr>
        <w:rPr>
          <w:rFonts w:ascii="黑体" w:hAnsi="黑体" w:eastAsia="黑体"/>
          <w:sz w:val="40"/>
          <w:lang w:eastAsia="zh-CN"/>
        </w:rPr>
      </w:pPr>
      <w:r>
        <w:rPr>
          <w:rFonts w:hint="eastAsia" w:ascii="黑体" w:hAnsi="黑体" w:eastAsia="黑体"/>
          <w:color w:val="333333"/>
          <w:sz w:val="40"/>
          <w:lang w:eastAsia="zh-CN"/>
        </w:rPr>
        <w:t>省级机关省内差旅住宿费和伙食补助费标准表</w:t>
      </w:r>
    </w:p>
    <w:p>
      <w:pPr>
        <w:spacing w:before="131" w:after="5"/>
        <w:ind w:right="455"/>
        <w:jc w:val="right"/>
        <w:rPr>
          <w:sz w:val="24"/>
        </w:rPr>
      </w:pPr>
      <w:r>
        <w:rPr>
          <w:color w:val="333333"/>
          <w:sz w:val="24"/>
        </w:rPr>
        <w:t>单位：元/天</w:t>
      </w:r>
    </w:p>
    <w:tbl>
      <w:tblPr>
        <w:tblStyle w:val="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74"/>
        <w:gridCol w:w="1395"/>
        <w:gridCol w:w="1306"/>
        <w:gridCol w:w="1568"/>
        <w:gridCol w:w="1572"/>
        <w:gridCol w:w="1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285" w:type="pct"/>
            <w:vMerge w:val="restar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序号</w:t>
            </w:r>
          </w:p>
        </w:tc>
        <w:tc>
          <w:tcPr>
            <w:tcW w:w="839" w:type="pct"/>
            <w:vMerge w:val="restar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市区</w:t>
            </w:r>
          </w:p>
        </w:tc>
        <w:tc>
          <w:tcPr>
            <w:tcW w:w="2673" w:type="pct"/>
            <w:gridSpan w:val="3"/>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住宿费标准</w:t>
            </w:r>
          </w:p>
        </w:tc>
        <w:tc>
          <w:tcPr>
            <w:tcW w:w="1201" w:type="pct"/>
            <w:vMerge w:val="restar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p>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伙食补助费标准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85" w:type="pct"/>
            <w:vMerge w:val="continue"/>
            <w:tcBorders>
              <w:top w:val="nil"/>
            </w:tcBorders>
            <w:shd w:val="clear" w:color="auto" w:fill="auto"/>
            <w:vAlign w:val="center"/>
          </w:tcPr>
          <w:p>
            <w:pPr>
              <w:spacing w:before="0" w:after="0"/>
              <w:jc w:val="center"/>
              <w:rPr>
                <w:rFonts w:ascii="Times New Roman" w:hAnsi="Times New Roman"/>
                <w:color w:val="333333"/>
                <w:sz w:val="21"/>
                <w:szCs w:val="21"/>
                <w:lang w:eastAsia="zh-CN"/>
              </w:rPr>
            </w:pPr>
          </w:p>
        </w:tc>
        <w:tc>
          <w:tcPr>
            <w:tcW w:w="839" w:type="pct"/>
            <w:vMerge w:val="continue"/>
            <w:tcBorders>
              <w:top w:val="nil"/>
            </w:tcBorders>
            <w:shd w:val="clear" w:color="auto" w:fill="auto"/>
            <w:vAlign w:val="center"/>
          </w:tcPr>
          <w:p>
            <w:pPr>
              <w:spacing w:before="0" w:after="0"/>
              <w:jc w:val="center"/>
              <w:rPr>
                <w:rFonts w:ascii="Times New Roman" w:hAnsi="Times New Roman"/>
                <w:color w:val="333333"/>
                <w:sz w:val="21"/>
                <w:szCs w:val="21"/>
                <w:lang w:eastAsia="zh-CN"/>
              </w:rPr>
            </w:pP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省级</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厅局级</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其他人员</w:t>
            </w:r>
          </w:p>
        </w:tc>
        <w:tc>
          <w:tcPr>
            <w:tcW w:w="1201" w:type="pct"/>
            <w:vMerge w:val="continue"/>
            <w:tcBorders>
              <w:top w:val="nil"/>
            </w:tcBorders>
            <w:shd w:val="clear" w:color="auto" w:fill="auto"/>
            <w:vAlign w:val="center"/>
          </w:tcPr>
          <w:p>
            <w:pPr>
              <w:spacing w:before="0" w:after="0"/>
              <w:jc w:val="center"/>
              <w:rPr>
                <w:rFonts w:ascii="Times New Roman" w:hAnsi="Times New Roman"/>
                <w:color w:val="333333"/>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西安市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460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咸阳市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600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320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260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铜川市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600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300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230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4</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宝鸡市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600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320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260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5</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渭南市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600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300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260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汉中市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600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300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230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7</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商洛市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600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300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230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安康市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600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300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230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榆林市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680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300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10</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延安市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680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350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300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11</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杨凌区</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680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320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260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2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12</w:t>
            </w:r>
          </w:p>
        </w:tc>
        <w:tc>
          <w:tcPr>
            <w:tcW w:w="839"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韩城市</w:t>
            </w:r>
          </w:p>
        </w:tc>
        <w:tc>
          <w:tcPr>
            <w:tcW w:w="785"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600</w:t>
            </w:r>
          </w:p>
        </w:tc>
        <w:tc>
          <w:tcPr>
            <w:tcW w:w="943"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300</w:t>
            </w:r>
          </w:p>
        </w:tc>
        <w:tc>
          <w:tcPr>
            <w:tcW w:w="944"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260</w:t>
            </w:r>
          </w:p>
        </w:tc>
        <w:tc>
          <w:tcPr>
            <w:tcW w:w="1201" w:type="pct"/>
            <w:shd w:val="clear" w:color="auto" w:fill="auto"/>
            <w:vAlign w:val="center"/>
          </w:tcPr>
          <w:p>
            <w:pPr>
              <w:widowControl w:val="0"/>
              <w:autoSpaceDE w:val="0"/>
              <w:autoSpaceDN w:val="0"/>
              <w:spacing w:before="0" w:after="0"/>
              <w:jc w:val="center"/>
              <w:rPr>
                <w:rFonts w:ascii="Times New Roman" w:hAnsi="Times New Roman"/>
                <w:color w:val="333333"/>
                <w:sz w:val="21"/>
                <w:szCs w:val="21"/>
                <w:lang w:eastAsia="zh-CN"/>
              </w:rPr>
            </w:pPr>
            <w:r>
              <w:rPr>
                <w:rFonts w:ascii="Times New Roman" w:hAnsi="Times New Roman"/>
                <w:color w:val="333333"/>
                <w:sz w:val="21"/>
                <w:szCs w:val="21"/>
                <w:lang w:eastAsia="zh-CN"/>
              </w:rPr>
              <w:t>80</w:t>
            </w:r>
          </w:p>
        </w:tc>
      </w:tr>
    </w:tbl>
    <w:p>
      <w:pPr>
        <w:widowControl w:val="0"/>
        <w:autoSpaceDE w:val="0"/>
        <w:autoSpaceDN w:val="0"/>
        <w:adjustRightInd w:val="0"/>
        <w:spacing w:before="0" w:after="0" w:line="360" w:lineRule="auto"/>
        <w:jc w:val="left"/>
        <w:rPr>
          <w:rFonts w:ascii="Times New Roman" w:hAnsi="Times New Roman" w:cs="GCHSDB+·ÂËÎ"/>
          <w:color w:val="000000"/>
          <w:spacing w:val="2"/>
          <w:sz w:val="24"/>
          <w:szCs w:val="24"/>
          <w:lang w:eastAsia="zh-CN"/>
        </w:rPr>
      </w:pPr>
    </w:p>
    <w:p>
      <w:pPr>
        <w:widowControl w:val="0"/>
        <w:autoSpaceDE w:val="0"/>
        <w:autoSpaceDN w:val="0"/>
        <w:adjustRightInd w:val="0"/>
        <w:spacing w:before="0" w:after="0" w:line="360" w:lineRule="auto"/>
        <w:jc w:val="left"/>
        <w:rPr>
          <w:rFonts w:ascii="Times New Roman" w:hAnsi="Times New Roman" w:cs="GCHSDB+·ÂËÎ"/>
          <w:color w:val="000000"/>
          <w:spacing w:val="2"/>
          <w:sz w:val="24"/>
          <w:szCs w:val="24"/>
          <w:lang w:eastAsia="zh-CN"/>
        </w:rPr>
      </w:pPr>
    </w:p>
    <w:p>
      <w:pPr>
        <w:widowControl w:val="0"/>
        <w:autoSpaceDE w:val="0"/>
        <w:autoSpaceDN w:val="0"/>
        <w:adjustRightInd w:val="0"/>
        <w:spacing w:before="0" w:after="0" w:line="360" w:lineRule="auto"/>
        <w:jc w:val="left"/>
        <w:rPr>
          <w:rFonts w:ascii="Times New Roman" w:hAnsi="Times New Roman" w:cs="GCHSDB+·ÂËÎ"/>
          <w:color w:val="000000"/>
          <w:spacing w:val="2"/>
          <w:sz w:val="24"/>
          <w:szCs w:val="24"/>
          <w:lang w:eastAsia="zh-CN"/>
        </w:rPr>
      </w:pPr>
    </w:p>
    <w:p>
      <w:pPr>
        <w:widowControl w:val="0"/>
        <w:autoSpaceDE w:val="0"/>
        <w:autoSpaceDN w:val="0"/>
        <w:adjustRightInd w:val="0"/>
        <w:spacing w:before="0" w:after="0" w:line="360" w:lineRule="auto"/>
        <w:jc w:val="left"/>
        <w:rPr>
          <w:rFonts w:ascii="Times New Roman" w:hAnsi="Times New Roman" w:cs="GCHSDB+·ÂËÎ"/>
          <w:color w:val="000000"/>
          <w:spacing w:val="2"/>
          <w:sz w:val="24"/>
          <w:szCs w:val="24"/>
          <w:lang w:eastAsia="zh-CN"/>
        </w:rPr>
      </w:pPr>
    </w:p>
    <w:p>
      <w:pPr>
        <w:widowControl w:val="0"/>
        <w:autoSpaceDE w:val="0"/>
        <w:autoSpaceDN w:val="0"/>
        <w:adjustRightInd w:val="0"/>
        <w:spacing w:before="0" w:after="0" w:line="360" w:lineRule="auto"/>
        <w:jc w:val="left"/>
        <w:rPr>
          <w:rFonts w:ascii="Times New Roman" w:hAnsi="Times New Roman" w:cs="GCHSDB+·ÂËÎ"/>
          <w:color w:val="000000"/>
          <w:spacing w:val="2"/>
          <w:sz w:val="24"/>
          <w:szCs w:val="24"/>
          <w:lang w:eastAsia="zh-CN"/>
        </w:rPr>
      </w:pPr>
    </w:p>
    <w:p>
      <w:pPr>
        <w:widowControl w:val="0"/>
        <w:autoSpaceDE w:val="0"/>
        <w:autoSpaceDN w:val="0"/>
        <w:adjustRightInd w:val="0"/>
        <w:spacing w:before="0" w:after="0" w:line="360" w:lineRule="auto"/>
        <w:jc w:val="left"/>
        <w:rPr>
          <w:rFonts w:ascii="Times New Roman" w:hAnsi="Times New Roman" w:cs="GCHSDB+·ÂËÎ"/>
          <w:color w:val="000000"/>
          <w:spacing w:val="2"/>
          <w:sz w:val="24"/>
          <w:szCs w:val="24"/>
          <w:lang w:eastAsia="zh-CN"/>
        </w:rPr>
      </w:pPr>
    </w:p>
    <w:p>
      <w:pPr>
        <w:widowControl w:val="0"/>
        <w:autoSpaceDE w:val="0"/>
        <w:autoSpaceDN w:val="0"/>
        <w:adjustRightInd w:val="0"/>
        <w:spacing w:before="0" w:after="0" w:line="360" w:lineRule="auto"/>
        <w:jc w:val="left"/>
        <w:rPr>
          <w:rFonts w:ascii="Times New Roman" w:hAnsi="Times New Roman" w:cs="GCHSDB+·ÂËÎ"/>
          <w:color w:val="000000"/>
          <w:spacing w:val="2"/>
          <w:sz w:val="24"/>
          <w:szCs w:val="24"/>
          <w:lang w:eastAsia="zh-CN"/>
        </w:rPr>
      </w:pPr>
    </w:p>
    <w:p>
      <w:pPr>
        <w:widowControl w:val="0"/>
        <w:autoSpaceDE w:val="0"/>
        <w:autoSpaceDN w:val="0"/>
        <w:adjustRightInd w:val="0"/>
        <w:spacing w:before="0" w:after="0" w:line="360" w:lineRule="auto"/>
        <w:jc w:val="left"/>
        <w:rPr>
          <w:rFonts w:ascii="Times New Roman" w:hAnsi="Times New Roman" w:cs="GCHSDB+·ÂËÎ"/>
          <w:color w:val="000000"/>
          <w:spacing w:val="2"/>
          <w:sz w:val="24"/>
          <w:szCs w:val="24"/>
          <w:lang w:eastAsia="zh-CN"/>
        </w:rPr>
      </w:pPr>
    </w:p>
    <w:p>
      <w:pPr>
        <w:widowControl w:val="0"/>
        <w:autoSpaceDE w:val="0"/>
        <w:autoSpaceDN w:val="0"/>
        <w:adjustRightInd w:val="0"/>
        <w:spacing w:before="0" w:after="0" w:line="360" w:lineRule="auto"/>
        <w:jc w:val="left"/>
        <w:rPr>
          <w:rFonts w:ascii="Times New Roman" w:hAnsi="Times New Roman" w:cs="GCHSDB+·ÂËÎ"/>
          <w:color w:val="000000"/>
          <w:spacing w:val="2"/>
          <w:sz w:val="24"/>
          <w:szCs w:val="24"/>
          <w:lang w:eastAsia="zh-CN"/>
        </w:rPr>
      </w:pPr>
    </w:p>
    <w:p>
      <w:pPr>
        <w:pStyle w:val="2"/>
        <w:spacing w:before="55"/>
        <w:rPr>
          <w:rFonts w:hint="eastAsia" w:ascii="黑体" w:eastAsia="黑体"/>
          <w:color w:val="333333"/>
          <w:lang w:eastAsia="zh-CN"/>
        </w:rPr>
      </w:pPr>
    </w:p>
    <w:p>
      <w:pPr>
        <w:pStyle w:val="2"/>
        <w:spacing w:before="55"/>
        <w:rPr>
          <w:rFonts w:ascii="黑体" w:eastAsia="黑体"/>
          <w:lang w:eastAsia="zh-CN"/>
        </w:rPr>
      </w:pPr>
      <w:r>
        <w:rPr>
          <w:rFonts w:hint="eastAsia" w:ascii="黑体" w:eastAsia="黑体"/>
          <w:color w:val="333333"/>
          <w:lang w:eastAsia="zh-CN"/>
        </w:rPr>
        <w:t>附表三</w:t>
      </w:r>
    </w:p>
    <w:p>
      <w:pPr>
        <w:pStyle w:val="2"/>
        <w:spacing w:before="4"/>
        <w:rPr>
          <w:rFonts w:ascii="黑体"/>
          <w:sz w:val="23"/>
          <w:lang w:eastAsia="zh-CN"/>
        </w:rPr>
      </w:pPr>
    </w:p>
    <w:p>
      <w:pPr>
        <w:jc w:val="center"/>
        <w:rPr>
          <w:rFonts w:ascii="黑体" w:hAnsi="黑体" w:eastAsia="黑体"/>
          <w:color w:val="333333"/>
          <w:sz w:val="40"/>
          <w:lang w:eastAsia="zh-CN"/>
        </w:rPr>
      </w:pPr>
      <w:r>
        <w:rPr>
          <w:rFonts w:hint="eastAsia" w:ascii="黑体" w:hAnsi="黑体" w:eastAsia="黑体"/>
          <w:color w:val="333333"/>
          <w:sz w:val="40"/>
          <w:lang w:eastAsia="zh-CN"/>
        </w:rPr>
        <w:t>西安体育学院工作人员出差审批表</w:t>
      </w:r>
    </w:p>
    <w:p>
      <w:pPr>
        <w:spacing w:before="0" w:after="0"/>
        <w:ind w:right="420" w:firstLine="6510" w:firstLineChars="3100"/>
        <w:rPr>
          <w:rFonts w:ascii="宋体" w:hAnsi="宋体"/>
          <w:color w:val="333333"/>
          <w:sz w:val="21"/>
          <w:szCs w:val="21"/>
          <w:lang w:eastAsia="zh-CN"/>
        </w:rPr>
      </w:pPr>
      <w:r>
        <w:rPr>
          <w:rFonts w:hint="eastAsia" w:ascii="宋体" w:hAnsi="宋体"/>
          <w:color w:val="333333"/>
          <w:sz w:val="21"/>
          <w:szCs w:val="21"/>
          <w:lang w:eastAsia="zh-CN"/>
        </w:rPr>
        <w:t>填表日期: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5"/>
        <w:gridCol w:w="5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45" w:type="dxa"/>
            <w:shd w:val="clear" w:color="auto" w:fill="auto"/>
            <w:vAlign w:val="center"/>
          </w:tcPr>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出差人员</w:t>
            </w:r>
          </w:p>
        </w:tc>
        <w:tc>
          <w:tcPr>
            <w:tcW w:w="5518" w:type="dxa"/>
            <w:shd w:val="clear" w:color="auto" w:fill="auto"/>
            <w:vAlign w:val="center"/>
          </w:tcPr>
          <w:p>
            <w:pPr>
              <w:spacing w:before="0" w:after="0"/>
              <w:ind w:right="420"/>
              <w:jc w:val="center"/>
              <w:rPr>
                <w:rFonts w:ascii="Times New Roman" w:hAnsi="Times New Roman"/>
                <w:color w:val="333333"/>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45" w:type="dxa"/>
            <w:shd w:val="clear" w:color="auto" w:fill="auto"/>
            <w:vAlign w:val="center"/>
          </w:tcPr>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所在处室</w:t>
            </w:r>
          </w:p>
        </w:tc>
        <w:tc>
          <w:tcPr>
            <w:tcW w:w="5518" w:type="dxa"/>
            <w:shd w:val="clear" w:color="auto" w:fill="auto"/>
            <w:vAlign w:val="center"/>
          </w:tcPr>
          <w:p>
            <w:pPr>
              <w:spacing w:before="0" w:after="0"/>
              <w:ind w:right="420"/>
              <w:jc w:val="center"/>
              <w:rPr>
                <w:rFonts w:ascii="Times New Roman" w:hAnsi="Times New Roman"/>
                <w:color w:val="333333"/>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45" w:type="dxa"/>
            <w:shd w:val="clear" w:color="auto" w:fill="auto"/>
            <w:vAlign w:val="center"/>
          </w:tcPr>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出差起止时间</w:t>
            </w:r>
          </w:p>
        </w:tc>
        <w:tc>
          <w:tcPr>
            <w:tcW w:w="5518" w:type="dxa"/>
            <w:shd w:val="clear" w:color="auto" w:fill="auto"/>
            <w:vAlign w:val="center"/>
          </w:tcPr>
          <w:p>
            <w:pPr>
              <w:spacing w:before="0" w:after="0"/>
              <w:ind w:right="420"/>
              <w:jc w:val="center"/>
              <w:rPr>
                <w:rFonts w:ascii="Times New Roman" w:hAnsi="Times New Roman"/>
                <w:color w:val="333333"/>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45" w:type="dxa"/>
            <w:shd w:val="clear" w:color="auto" w:fill="auto"/>
            <w:vAlign w:val="center"/>
          </w:tcPr>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出差事由及依据</w:t>
            </w:r>
          </w:p>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（可附附件）</w:t>
            </w:r>
          </w:p>
        </w:tc>
        <w:tc>
          <w:tcPr>
            <w:tcW w:w="5518" w:type="dxa"/>
            <w:shd w:val="clear" w:color="auto" w:fill="auto"/>
            <w:vAlign w:val="center"/>
          </w:tcPr>
          <w:p>
            <w:pPr>
              <w:spacing w:before="0" w:after="0"/>
              <w:ind w:right="420"/>
              <w:jc w:val="center"/>
              <w:rPr>
                <w:rFonts w:ascii="Times New Roman" w:hAnsi="Times New Roman"/>
                <w:color w:val="333333"/>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45" w:type="dxa"/>
            <w:shd w:val="clear" w:color="auto" w:fill="auto"/>
            <w:vAlign w:val="center"/>
          </w:tcPr>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交通工具</w:t>
            </w:r>
          </w:p>
        </w:tc>
        <w:tc>
          <w:tcPr>
            <w:tcW w:w="5518" w:type="dxa"/>
            <w:shd w:val="clear" w:color="auto" w:fill="auto"/>
            <w:vAlign w:val="center"/>
          </w:tcPr>
          <w:p>
            <w:pPr>
              <w:pStyle w:val="11"/>
              <w:tabs>
                <w:tab w:val="left" w:pos="587"/>
                <w:tab w:val="left" w:pos="2027"/>
                <w:tab w:val="left" w:pos="2747"/>
                <w:tab w:val="left" w:pos="4067"/>
              </w:tabs>
              <w:ind w:firstLine="420" w:firstLineChars="200"/>
              <w:rPr>
                <w:rFonts w:ascii="Times New Roman" w:hAnsi="Times New Roman" w:eastAsia="宋体" w:cs="Times New Roman"/>
                <w:color w:val="333333"/>
                <w:sz w:val="21"/>
                <w:szCs w:val="21"/>
                <w:lang w:eastAsia="zh-CN"/>
              </w:rPr>
            </w:pPr>
            <w:r>
              <w:rPr>
                <w:rFonts w:hint="eastAsia" w:ascii="Times New Roman" w:hAnsi="Times New Roman" w:eastAsia="宋体" w:cs="Times New Roman"/>
                <w:color w:val="333333"/>
                <w:sz w:val="21"/>
                <w:szCs w:val="21"/>
                <w:lang w:eastAsia="zh-CN"/>
              </w:rPr>
              <w:t xml:space="preserve">飞 </w:t>
            </w:r>
            <w:r>
              <w:rPr>
                <w:rFonts w:ascii="Times New Roman" w:hAnsi="Times New Roman" w:eastAsia="宋体" w:cs="Times New Roman"/>
                <w:color w:val="333333"/>
                <w:sz w:val="21"/>
                <w:szCs w:val="21"/>
                <w:lang w:eastAsia="zh-CN"/>
              </w:rPr>
              <w:t xml:space="preserve"> </w:t>
            </w:r>
            <w:r>
              <w:rPr>
                <w:rFonts w:hint="eastAsia" w:ascii="Times New Roman" w:hAnsi="Times New Roman" w:eastAsia="宋体" w:cs="Times New Roman"/>
                <w:color w:val="333333"/>
                <w:sz w:val="21"/>
                <w:szCs w:val="21"/>
                <w:lang w:eastAsia="zh-CN"/>
              </w:rPr>
              <w:t xml:space="preserve">机 □ </w:t>
            </w:r>
            <w:r>
              <w:rPr>
                <w:rFonts w:ascii="Times New Roman" w:hAnsi="Times New Roman" w:eastAsia="宋体" w:cs="Times New Roman"/>
                <w:color w:val="333333"/>
                <w:sz w:val="21"/>
                <w:szCs w:val="21"/>
                <w:lang w:eastAsia="zh-CN"/>
              </w:rPr>
              <w:t xml:space="preserve">    </w:t>
            </w:r>
            <w:r>
              <w:rPr>
                <w:rFonts w:hint="eastAsia" w:ascii="Times New Roman" w:hAnsi="Times New Roman" w:eastAsia="宋体" w:cs="Times New Roman"/>
                <w:color w:val="333333"/>
                <w:sz w:val="21"/>
                <w:szCs w:val="21"/>
                <w:lang w:eastAsia="zh-CN"/>
              </w:rPr>
              <w:t xml:space="preserve">火 </w:t>
            </w:r>
            <w:r>
              <w:rPr>
                <w:rFonts w:ascii="Times New Roman" w:hAnsi="Times New Roman" w:eastAsia="宋体" w:cs="Times New Roman"/>
                <w:color w:val="333333"/>
                <w:sz w:val="21"/>
                <w:szCs w:val="21"/>
                <w:lang w:eastAsia="zh-CN"/>
              </w:rPr>
              <w:t xml:space="preserve">   </w:t>
            </w:r>
            <w:r>
              <w:rPr>
                <w:rFonts w:hint="eastAsia" w:ascii="Times New Roman" w:hAnsi="Times New Roman" w:eastAsia="宋体" w:cs="Times New Roman"/>
                <w:color w:val="333333"/>
                <w:sz w:val="21"/>
                <w:szCs w:val="21"/>
                <w:lang w:eastAsia="zh-CN"/>
              </w:rPr>
              <w:t xml:space="preserve">车 □ </w:t>
            </w:r>
            <w:r>
              <w:rPr>
                <w:rFonts w:ascii="Times New Roman" w:hAnsi="Times New Roman" w:eastAsia="宋体" w:cs="Times New Roman"/>
                <w:color w:val="333333"/>
                <w:sz w:val="21"/>
                <w:szCs w:val="21"/>
                <w:lang w:eastAsia="zh-CN"/>
              </w:rPr>
              <w:t xml:space="preserve">    </w:t>
            </w:r>
            <w:r>
              <w:rPr>
                <w:rFonts w:hint="eastAsia" w:ascii="Times New Roman" w:hAnsi="Times New Roman" w:eastAsia="宋体" w:cs="Times New Roman"/>
                <w:color w:val="333333"/>
                <w:sz w:val="21"/>
                <w:szCs w:val="21"/>
                <w:lang w:eastAsia="zh-CN"/>
              </w:rPr>
              <w:t>动 车 □</w:t>
            </w:r>
          </w:p>
          <w:p>
            <w:pPr>
              <w:spacing w:before="0" w:after="0"/>
              <w:ind w:right="420" w:firstLine="420" w:firstLineChars="200"/>
              <w:rPr>
                <w:rFonts w:ascii="Times New Roman" w:hAnsi="Times New Roman"/>
                <w:color w:val="333333"/>
                <w:sz w:val="21"/>
                <w:szCs w:val="21"/>
                <w:lang w:eastAsia="zh-CN"/>
              </w:rPr>
            </w:pPr>
            <w:r>
              <w:rPr>
                <w:rFonts w:hint="eastAsia" w:ascii="Times New Roman" w:hAnsi="Times New Roman"/>
                <w:color w:val="333333"/>
                <w:sz w:val="21"/>
                <w:szCs w:val="21"/>
                <w:lang w:eastAsia="zh-CN"/>
              </w:rPr>
              <w:t xml:space="preserve">高 </w:t>
            </w:r>
            <w:r>
              <w:rPr>
                <w:rFonts w:ascii="Times New Roman" w:hAnsi="Times New Roman"/>
                <w:color w:val="333333"/>
                <w:sz w:val="21"/>
                <w:szCs w:val="21"/>
                <w:lang w:eastAsia="zh-CN"/>
              </w:rPr>
              <w:t xml:space="preserve"> </w:t>
            </w:r>
            <w:r>
              <w:rPr>
                <w:rFonts w:hint="eastAsia" w:ascii="Times New Roman" w:hAnsi="Times New Roman"/>
                <w:color w:val="333333"/>
                <w:sz w:val="21"/>
                <w:szCs w:val="21"/>
                <w:lang w:eastAsia="zh-CN"/>
              </w:rPr>
              <w:t xml:space="preserve">铁 □ </w:t>
            </w:r>
            <w:r>
              <w:rPr>
                <w:rFonts w:ascii="Times New Roman" w:hAnsi="Times New Roman"/>
                <w:color w:val="333333"/>
                <w:sz w:val="21"/>
                <w:szCs w:val="21"/>
                <w:lang w:eastAsia="zh-CN"/>
              </w:rPr>
              <w:t xml:space="preserve">    </w:t>
            </w:r>
            <w:r>
              <w:rPr>
                <w:rFonts w:hint="eastAsia" w:ascii="Times New Roman" w:hAnsi="Times New Roman"/>
                <w:color w:val="333333"/>
                <w:sz w:val="21"/>
                <w:szCs w:val="21"/>
                <w:lang w:eastAsia="zh-CN"/>
              </w:rPr>
              <w:t xml:space="preserve">客运汽车 □ </w:t>
            </w:r>
            <w:r>
              <w:rPr>
                <w:rFonts w:ascii="Times New Roman" w:hAnsi="Times New Roman"/>
                <w:color w:val="333333"/>
                <w:sz w:val="21"/>
                <w:szCs w:val="21"/>
                <w:lang w:eastAsia="zh-CN"/>
              </w:rPr>
              <w:t xml:space="preserve">    </w:t>
            </w:r>
            <w:r>
              <w:rPr>
                <w:rFonts w:hint="eastAsia" w:ascii="Times New Roman" w:hAnsi="Times New Roman"/>
                <w:color w:val="333333"/>
                <w:sz w:val="21"/>
                <w:szCs w:val="21"/>
                <w:lang w:eastAsia="zh-CN"/>
              </w:rPr>
              <w:t>其 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45" w:type="dxa"/>
            <w:shd w:val="clear" w:color="auto" w:fill="auto"/>
            <w:vAlign w:val="center"/>
          </w:tcPr>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承担经费</w:t>
            </w:r>
          </w:p>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部门（项目）名称</w:t>
            </w:r>
          </w:p>
        </w:tc>
        <w:tc>
          <w:tcPr>
            <w:tcW w:w="5518" w:type="dxa"/>
            <w:shd w:val="clear" w:color="auto" w:fill="auto"/>
            <w:vAlign w:val="center"/>
          </w:tcPr>
          <w:p>
            <w:pPr>
              <w:spacing w:before="0" w:after="0"/>
              <w:ind w:right="420"/>
              <w:jc w:val="center"/>
              <w:rPr>
                <w:rFonts w:ascii="Times New Roman" w:hAnsi="Times New Roman"/>
                <w:color w:val="333333"/>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45" w:type="dxa"/>
            <w:shd w:val="clear" w:color="auto" w:fill="auto"/>
            <w:vAlign w:val="center"/>
          </w:tcPr>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承担经费部门</w:t>
            </w:r>
          </w:p>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（项目）负责人意见</w:t>
            </w:r>
          </w:p>
        </w:tc>
        <w:tc>
          <w:tcPr>
            <w:tcW w:w="5518" w:type="dxa"/>
            <w:shd w:val="clear" w:color="auto" w:fill="auto"/>
            <w:vAlign w:val="center"/>
          </w:tcPr>
          <w:p>
            <w:pPr>
              <w:spacing w:before="0" w:after="0"/>
              <w:ind w:right="420"/>
              <w:jc w:val="center"/>
              <w:rPr>
                <w:rFonts w:ascii="Times New Roman" w:hAnsi="Times New Roman"/>
                <w:color w:val="333333"/>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45" w:type="dxa"/>
            <w:shd w:val="clear" w:color="auto" w:fill="auto"/>
            <w:vAlign w:val="center"/>
          </w:tcPr>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申请人签字</w:t>
            </w:r>
          </w:p>
        </w:tc>
        <w:tc>
          <w:tcPr>
            <w:tcW w:w="5518" w:type="dxa"/>
            <w:shd w:val="clear" w:color="auto" w:fill="auto"/>
            <w:vAlign w:val="center"/>
          </w:tcPr>
          <w:p>
            <w:pPr>
              <w:spacing w:before="0" w:after="0"/>
              <w:ind w:right="420"/>
              <w:jc w:val="center"/>
              <w:rPr>
                <w:rFonts w:ascii="Times New Roman" w:hAnsi="Times New Roman"/>
                <w:color w:val="333333"/>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63" w:type="dxa"/>
            <w:gridSpan w:val="2"/>
            <w:shd w:val="clear" w:color="auto" w:fill="auto"/>
            <w:vAlign w:val="center"/>
          </w:tcPr>
          <w:p>
            <w:pPr>
              <w:spacing w:before="0" w:after="0"/>
              <w:ind w:right="420"/>
              <w:jc w:val="center"/>
              <w:rPr>
                <w:rFonts w:ascii="Times New Roman" w:hAnsi="Times New Roman"/>
                <w:color w:val="333333"/>
                <w:sz w:val="21"/>
                <w:szCs w:val="21"/>
                <w:lang w:eastAsia="zh-CN"/>
              </w:rPr>
            </w:pPr>
            <w:r>
              <w:rPr>
                <w:rFonts w:hint="eastAsia" w:ascii="Times New Roman" w:hAnsi="Times New Roman"/>
                <w:color w:val="333333"/>
                <w:sz w:val="21"/>
                <w:szCs w:val="21"/>
                <w:lang w:eastAsia="zh-CN"/>
              </w:rPr>
              <w:t>备注：此表须在出差前填写</w:t>
            </w:r>
          </w:p>
        </w:tc>
      </w:tr>
    </w:tbl>
    <w:p>
      <w:pPr>
        <w:spacing w:before="0" w:after="0"/>
        <w:ind w:right="420"/>
        <w:rPr>
          <w:rFonts w:ascii="宋体" w:hAnsi="宋体"/>
          <w:color w:val="333333"/>
          <w:sz w:val="21"/>
          <w:szCs w:val="21"/>
          <w:lang w:eastAsia="zh-CN"/>
        </w:rPr>
      </w:pPr>
    </w:p>
    <w:p>
      <w:pPr>
        <w:spacing w:before="0" w:after="0"/>
        <w:ind w:right="420"/>
        <w:rPr>
          <w:rFonts w:ascii="宋体" w:hAnsi="宋体"/>
          <w:color w:val="333333"/>
          <w:sz w:val="21"/>
          <w:szCs w:val="21"/>
          <w:lang w:eastAsia="zh-CN"/>
        </w:rPr>
      </w:pPr>
    </w:p>
    <w:p>
      <w:pPr>
        <w:widowControl w:val="0"/>
        <w:autoSpaceDE w:val="0"/>
        <w:autoSpaceDN w:val="0"/>
        <w:adjustRightInd w:val="0"/>
        <w:spacing w:before="0" w:after="0" w:line="240" w:lineRule="exact"/>
        <w:jc w:val="left"/>
        <w:rPr>
          <w:rFonts w:ascii="Times New Roman" w:hAnsi="Times New Roman"/>
          <w:color w:val="000000"/>
          <w:sz w:val="24"/>
          <w:szCs w:val="24"/>
          <w:lang w:eastAsia="zh-CN"/>
        </w:rPr>
      </w:pPr>
    </w:p>
    <w:p>
      <w:pPr>
        <w:rPr>
          <w:rFonts w:ascii="Times New Roman" w:hAnsi="Times New Roman"/>
          <w:sz w:val="24"/>
          <w:szCs w:val="24"/>
          <w:lang w:eastAsia="zh-CN"/>
        </w:rPr>
      </w:pPr>
    </w:p>
    <w:p>
      <w:pPr>
        <w:rPr>
          <w:rFonts w:ascii="Times New Roman" w:hAnsi="Times New Roman"/>
          <w:sz w:val="24"/>
          <w:szCs w:val="24"/>
          <w:lang w:eastAsia="zh-CN"/>
        </w:rPr>
      </w:pPr>
    </w:p>
    <w:p>
      <w:pPr>
        <w:rPr>
          <w:rFonts w:ascii="Times New Roman" w:hAnsi="Times New Roman"/>
          <w:sz w:val="24"/>
          <w:szCs w:val="24"/>
          <w:lang w:eastAsia="zh-CN"/>
        </w:rPr>
      </w:pPr>
    </w:p>
    <w:p/>
    <w:p/>
    <w:p/>
    <w:p/>
    <w:p>
      <w:pPr>
        <w:jc w:val="center"/>
        <w:rPr>
          <w:rFonts w:hint="eastAsia" w:ascii="方正小标宋简体" w:hAnsi="黑体" w:eastAsia="方正小标宋简体" w:cs="宋体"/>
          <w:kern w:val="0"/>
          <w:sz w:val="44"/>
          <w:szCs w:val="44"/>
          <w:lang w:val="en-US" w:eastAsia="zh-CN" w:bidi="ar-SA"/>
        </w:rPr>
      </w:pPr>
      <w:r>
        <w:rPr>
          <w:rFonts w:hint="eastAsia" w:ascii="方正小标宋简体" w:hAnsi="黑体" w:eastAsia="方正小标宋简体" w:cs="宋体"/>
          <w:kern w:val="0"/>
          <w:sz w:val="44"/>
          <w:szCs w:val="44"/>
          <w:lang w:val="en-US" w:eastAsia="zh-CN" w:bidi="ar-SA"/>
        </w:rPr>
        <w:t>西安体育学院会议费管理办法（试行）</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第一章  总则</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第一条</w:t>
      </w:r>
      <w:r>
        <w:rPr>
          <w:rFonts w:hint="eastAsia" w:ascii="宋体" w:hAnsi="宋体" w:eastAsia="宋体" w:cs="宋体"/>
          <w:sz w:val="32"/>
          <w:szCs w:val="32"/>
        </w:rPr>
        <w:t xml:space="preserve"> </w:t>
      </w:r>
      <w:r>
        <w:rPr>
          <w:rFonts w:hint="eastAsia" w:ascii="仿宋_GB2312" w:hAnsi="宋体" w:eastAsia="仿宋_GB2312" w:cs="宋体"/>
          <w:kern w:val="0"/>
          <w:sz w:val="32"/>
          <w:szCs w:val="32"/>
          <w:lang w:val="en-US" w:eastAsia="zh-CN" w:bidi="ar-SA"/>
        </w:rPr>
        <w:t>为加强和规范学校会议费的管理，提高经费使用效益，根据中共中央办公厅、国务院办公厅《省级机关会议经费管理办法》（陕办发〔2014〕6号）及《陕西省财政厅关于进一步加强会议经费管理的通知》（陕财办行[2016]93号）、《中央和国家机关会议费管理办法》的补充通知（财行[2023]86号）等文件精神，结合学校实际，制定本办法。</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第二条</w:t>
      </w:r>
      <w:r>
        <w:rPr>
          <w:rFonts w:hint="eastAsia" w:ascii="宋体" w:hAnsi="宋体" w:eastAsia="宋体" w:cs="宋体"/>
          <w:sz w:val="32"/>
          <w:szCs w:val="32"/>
        </w:rPr>
        <w:t xml:space="preserve"> </w:t>
      </w:r>
      <w:r>
        <w:rPr>
          <w:rFonts w:hint="eastAsia" w:ascii="仿宋_GB2312" w:hAnsi="宋体" w:eastAsia="仿宋_GB2312" w:cs="宋体"/>
          <w:kern w:val="0"/>
          <w:sz w:val="32"/>
          <w:szCs w:val="32"/>
          <w:lang w:val="en-US" w:eastAsia="zh-CN" w:bidi="ar-SA"/>
        </w:rPr>
        <w:t>本办法适用于校内各二级学院、部门承办的各类会议所涉及的经济事项。</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第三条</w:t>
      </w:r>
      <w:r>
        <w:rPr>
          <w:rFonts w:hint="eastAsia" w:ascii="宋体" w:hAnsi="宋体" w:eastAsia="宋体" w:cs="宋体"/>
          <w:sz w:val="32"/>
          <w:szCs w:val="32"/>
        </w:rPr>
        <w:t xml:space="preserve"> </w:t>
      </w:r>
      <w:r>
        <w:rPr>
          <w:rFonts w:hint="eastAsia" w:ascii="仿宋_GB2312" w:hAnsi="宋体" w:eastAsia="仿宋_GB2312" w:cs="宋体"/>
          <w:kern w:val="0"/>
          <w:sz w:val="32"/>
          <w:szCs w:val="32"/>
          <w:lang w:val="en-US" w:eastAsia="zh-CN" w:bidi="ar-SA"/>
        </w:rPr>
        <w:t>会议费使用和管理职责如下：</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会议承办者是会议费的直接责任人，对会议费使用的真实性、合规性、合理性和相关性承担直接责任。</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会议承办部门负责人对本部门所承办会议负有管理和监督责任。</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第二章  会议预算的审批与管理</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第四条</w:t>
      </w:r>
      <w:r>
        <w:rPr>
          <w:rFonts w:hint="eastAsia" w:ascii="宋体" w:hAnsi="宋体" w:eastAsia="宋体" w:cs="宋体"/>
          <w:sz w:val="32"/>
          <w:szCs w:val="32"/>
        </w:rPr>
        <w:t xml:space="preserve"> </w:t>
      </w:r>
      <w:r>
        <w:rPr>
          <w:rFonts w:hint="eastAsia" w:ascii="仿宋_GB2312" w:hAnsi="宋体" w:eastAsia="仿宋_GB2312" w:cs="宋体"/>
          <w:kern w:val="0"/>
          <w:sz w:val="32"/>
          <w:szCs w:val="32"/>
          <w:lang w:val="en-US" w:eastAsia="zh-CN" w:bidi="ar-SA"/>
        </w:rPr>
        <w:t>学校实行会议预算审批制度。各办会部门应遵循预算在前、支出在后的原则，各院系（部门）于当年9月份将下年度会议计划随同部门预算一并报财务处。办会前需填写《西安体育学院会议费审批表》（附件一），履行以下会议审批程序：</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在校内召开会议，由举办部门负责人审批，在校外召开会议，经部门负责人同意后，报主管校领导审批；召开涉外会议，经举办部门负责人和国际交流中心（台港澳工作办公室）同意后，报部门主管校领导审批。</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第五条</w:t>
      </w:r>
      <w:r>
        <w:rPr>
          <w:rFonts w:hint="eastAsia" w:ascii="宋体" w:hAnsi="宋体" w:eastAsia="宋体" w:cs="宋体"/>
          <w:sz w:val="32"/>
          <w:szCs w:val="32"/>
        </w:rPr>
        <w:t xml:space="preserve"> </w:t>
      </w:r>
      <w:r>
        <w:rPr>
          <w:rFonts w:hint="eastAsia" w:ascii="仿宋_GB2312" w:hAnsi="宋体" w:eastAsia="仿宋_GB2312" w:cs="宋体"/>
          <w:kern w:val="0"/>
          <w:sz w:val="32"/>
          <w:szCs w:val="32"/>
          <w:lang w:val="en-US" w:eastAsia="zh-CN" w:bidi="ar-SA"/>
        </w:rPr>
        <w:t>学校各部门组织召开的各类会议，本校会议代表超过总体50%的，原则上安排在校内举行（重大会议或学校无条件承办的会议除外）。无外地代表的会议，原则上不安排住宿。校内不具备举办条件需在校外举办的，可选择具有会议定点资格的饭店或四星级（含四星）以下宾馆召开。不得到国家明令禁止的风景名胜区召开会议，禁止以各种名义和方式变相旅游。</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第六条</w:t>
      </w:r>
      <w:r>
        <w:rPr>
          <w:rFonts w:hint="eastAsia" w:ascii="宋体" w:hAnsi="宋体" w:eastAsia="宋体" w:cs="宋体"/>
          <w:sz w:val="32"/>
          <w:szCs w:val="32"/>
        </w:rPr>
        <w:t xml:space="preserve"> </w:t>
      </w:r>
      <w:r>
        <w:rPr>
          <w:rFonts w:hint="eastAsia" w:ascii="仿宋_GB2312" w:hAnsi="宋体" w:eastAsia="仿宋_GB2312" w:cs="宋体"/>
          <w:kern w:val="0"/>
          <w:sz w:val="32"/>
          <w:szCs w:val="32"/>
          <w:lang w:val="en-US" w:eastAsia="zh-CN" w:bidi="ar-SA"/>
        </w:rPr>
        <w:t>各单位召开会议，在符合保密和网络信息安全要求的前提下，提倡采用线上会议形式。线上会议优先选择单位内部电视电话、电子政务内网视频会商等现有应用系统。单位现有应用系统无法保障的，应当结合工作性质、保密要求等，选择专用系统、运营商服务系统、第三方软件服务系统等。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 xml:space="preserve">第七条 </w:t>
      </w:r>
      <w:r>
        <w:rPr>
          <w:rFonts w:hint="eastAsia" w:ascii="仿宋_GB2312" w:hAnsi="宋体" w:eastAsia="仿宋_GB2312" w:cs="宋体"/>
          <w:kern w:val="0"/>
          <w:sz w:val="32"/>
          <w:szCs w:val="32"/>
          <w:lang w:val="en-US" w:eastAsia="zh-CN" w:bidi="ar-SA"/>
        </w:rPr>
        <w:t>会议会期原则上不超过1天半，传达、布置类会议不得超过1天。会议报到和离开时间，合计不得超过1天。 </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第三章  会议费开支范围、标准和报销管理</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第八条</w:t>
      </w:r>
      <w:r>
        <w:rPr>
          <w:rFonts w:hint="eastAsia" w:ascii="宋体" w:hAnsi="宋体" w:eastAsia="宋体" w:cs="宋体"/>
          <w:sz w:val="32"/>
          <w:szCs w:val="32"/>
        </w:rPr>
        <w:t xml:space="preserve"> </w:t>
      </w:r>
      <w:r>
        <w:rPr>
          <w:rFonts w:hint="eastAsia" w:ascii="仿宋_GB2312" w:hAnsi="宋体" w:eastAsia="仿宋_GB2312" w:cs="宋体"/>
          <w:kern w:val="0"/>
          <w:sz w:val="32"/>
          <w:szCs w:val="32"/>
          <w:lang w:val="en-US" w:eastAsia="zh-CN" w:bidi="ar-SA"/>
        </w:rPr>
        <w:t>会议费开支范围包括：</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w:t>
      </w:r>
      <w:r>
        <w:rPr>
          <w:rFonts w:hint="eastAsia" w:ascii="仿宋_GB2312" w:hAnsi="宋体" w:eastAsia="仿宋_GB2312" w:cs="宋体"/>
          <w:kern w:val="0"/>
          <w:sz w:val="32"/>
          <w:szCs w:val="32"/>
          <w:lang w:val="en-US" w:eastAsia="zh-CN" w:bidi="ar-SA"/>
        </w:rPr>
        <w:t>线下会议：会议住宿费、伙食费和其他费用。</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其他费用包括会议室租金、设备租赁费、资料印刷费、交通费等。交通费是指用于会议代表接送站往返驻地与会场发生的交通支出（具体要求参照会议通知）。</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w:t>
      </w:r>
      <w:r>
        <w:rPr>
          <w:rFonts w:hint="eastAsia" w:ascii="仿宋_GB2312" w:hAnsi="宋体" w:eastAsia="仿宋_GB2312" w:cs="宋体"/>
          <w:kern w:val="0"/>
          <w:sz w:val="32"/>
          <w:szCs w:val="32"/>
          <w:lang w:val="en-US" w:eastAsia="zh-CN" w:bidi="ar-SA"/>
        </w:rPr>
        <w:t>线上会议：能够明确对应具体会议的设备租赁费、线路费、电视电话会议通话费、技术服务费、软件应用费、音视频制作费等。</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第九条</w:t>
      </w:r>
      <w:r>
        <w:rPr>
          <w:rFonts w:hint="eastAsia" w:ascii="宋体" w:hAnsi="宋体" w:eastAsia="宋体" w:cs="宋体"/>
          <w:sz w:val="32"/>
          <w:szCs w:val="32"/>
        </w:rPr>
        <w:t xml:space="preserve"> </w:t>
      </w:r>
      <w:bookmarkStart w:id="5" w:name="_Hlk135944171"/>
      <w:r>
        <w:rPr>
          <w:rFonts w:hint="eastAsia" w:ascii="仿宋_GB2312" w:hAnsi="宋体" w:eastAsia="仿宋_GB2312" w:cs="宋体"/>
          <w:kern w:val="0"/>
          <w:sz w:val="32"/>
          <w:szCs w:val="32"/>
          <w:lang w:val="en-US" w:eastAsia="zh-CN" w:bidi="ar-SA"/>
        </w:rPr>
        <w:t>会议费综合定额控制部分，各项费用之间可以调剂使用。具体定额标准如下：</w:t>
      </w:r>
    </w:p>
    <w:p>
      <w:pPr>
        <w:jc w:val="right"/>
        <w:rPr>
          <w:rFonts w:ascii="宋体" w:hAnsi="宋体" w:eastAsia="宋体"/>
          <w:sz w:val="24"/>
          <w:szCs w:val="24"/>
        </w:rPr>
      </w:pPr>
      <w:r>
        <w:rPr>
          <w:rFonts w:hint="eastAsia" w:ascii="宋体" w:hAnsi="宋体" w:eastAsia="宋体"/>
          <w:sz w:val="24"/>
          <w:szCs w:val="24"/>
        </w:rPr>
        <w:t>单位：元/人.天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spacing w:line="360" w:lineRule="auto"/>
              <w:jc w:val="center"/>
              <w:rPr>
                <w:rFonts w:ascii="宋体" w:hAnsi="宋体" w:eastAsia="宋体"/>
                <w:sz w:val="24"/>
                <w:szCs w:val="24"/>
              </w:rPr>
            </w:pPr>
            <w:r>
              <w:rPr>
                <w:rFonts w:hint="eastAsia" w:ascii="宋体" w:hAnsi="宋体" w:eastAsia="宋体"/>
                <w:sz w:val="24"/>
                <w:szCs w:val="24"/>
              </w:rPr>
              <w:t>住宿费</w:t>
            </w:r>
          </w:p>
        </w:tc>
        <w:tc>
          <w:tcPr>
            <w:tcW w:w="2130" w:type="dxa"/>
          </w:tcPr>
          <w:p>
            <w:pPr>
              <w:spacing w:line="360" w:lineRule="auto"/>
              <w:jc w:val="center"/>
              <w:rPr>
                <w:rFonts w:ascii="宋体" w:hAnsi="宋体" w:eastAsia="宋体"/>
                <w:sz w:val="24"/>
                <w:szCs w:val="24"/>
              </w:rPr>
            </w:pPr>
            <w:r>
              <w:rPr>
                <w:rFonts w:hint="eastAsia" w:ascii="宋体" w:hAnsi="宋体" w:eastAsia="宋体"/>
                <w:sz w:val="24"/>
                <w:szCs w:val="24"/>
              </w:rPr>
              <w:t>伙食费</w:t>
            </w:r>
          </w:p>
        </w:tc>
        <w:tc>
          <w:tcPr>
            <w:tcW w:w="2131" w:type="dxa"/>
          </w:tcPr>
          <w:p>
            <w:pPr>
              <w:spacing w:line="360" w:lineRule="auto"/>
              <w:jc w:val="center"/>
              <w:rPr>
                <w:rFonts w:ascii="宋体" w:hAnsi="宋体" w:eastAsia="宋体"/>
                <w:sz w:val="24"/>
                <w:szCs w:val="24"/>
              </w:rPr>
            </w:pPr>
            <w:r>
              <w:rPr>
                <w:rFonts w:hint="eastAsia" w:ascii="宋体" w:hAnsi="宋体" w:eastAsia="宋体"/>
                <w:sz w:val="24"/>
                <w:szCs w:val="24"/>
              </w:rPr>
              <w:t>其他费用</w:t>
            </w:r>
          </w:p>
        </w:tc>
        <w:tc>
          <w:tcPr>
            <w:tcW w:w="2131" w:type="dxa"/>
          </w:tcPr>
          <w:p>
            <w:pPr>
              <w:spacing w:line="360" w:lineRule="auto"/>
              <w:jc w:val="center"/>
              <w:rPr>
                <w:rFonts w:ascii="宋体" w:hAnsi="宋体" w:eastAsia="宋体"/>
                <w:sz w:val="24"/>
                <w:szCs w:val="24"/>
              </w:rPr>
            </w:pPr>
            <w:r>
              <w:rPr>
                <w:rFonts w:hint="eastAsia" w:ascii="宋体" w:hAnsi="宋体" w:eastAsia="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130" w:type="dxa"/>
          </w:tcPr>
          <w:p>
            <w:pPr>
              <w:spacing w:line="360" w:lineRule="auto"/>
              <w:jc w:val="center"/>
              <w:rPr>
                <w:rFonts w:ascii="宋体" w:hAnsi="宋体" w:eastAsia="宋体"/>
                <w:sz w:val="24"/>
                <w:szCs w:val="24"/>
              </w:rPr>
            </w:pPr>
            <w:r>
              <w:rPr>
                <w:rFonts w:hint="eastAsia" w:ascii="宋体" w:hAnsi="宋体" w:eastAsia="宋体"/>
                <w:sz w:val="24"/>
                <w:szCs w:val="24"/>
              </w:rPr>
              <w:t>150</w:t>
            </w:r>
          </w:p>
        </w:tc>
        <w:tc>
          <w:tcPr>
            <w:tcW w:w="2130" w:type="dxa"/>
          </w:tcPr>
          <w:p>
            <w:pPr>
              <w:spacing w:line="360" w:lineRule="auto"/>
              <w:jc w:val="center"/>
              <w:rPr>
                <w:rFonts w:ascii="宋体" w:hAnsi="宋体" w:eastAsia="宋体"/>
                <w:sz w:val="24"/>
                <w:szCs w:val="24"/>
              </w:rPr>
            </w:pPr>
            <w:r>
              <w:rPr>
                <w:rFonts w:hint="eastAsia" w:ascii="宋体" w:hAnsi="宋体" w:eastAsia="宋体"/>
                <w:sz w:val="24"/>
                <w:szCs w:val="24"/>
              </w:rPr>
              <w:t>120</w:t>
            </w:r>
          </w:p>
        </w:tc>
        <w:tc>
          <w:tcPr>
            <w:tcW w:w="2131" w:type="dxa"/>
          </w:tcPr>
          <w:p>
            <w:pPr>
              <w:spacing w:line="360" w:lineRule="auto"/>
              <w:jc w:val="center"/>
              <w:rPr>
                <w:rFonts w:ascii="宋体" w:hAnsi="宋体" w:eastAsia="宋体"/>
                <w:sz w:val="24"/>
                <w:szCs w:val="24"/>
              </w:rPr>
            </w:pPr>
            <w:r>
              <w:rPr>
                <w:rFonts w:hint="eastAsia" w:ascii="宋体" w:hAnsi="宋体" w:eastAsia="宋体"/>
                <w:sz w:val="24"/>
                <w:szCs w:val="24"/>
              </w:rPr>
              <w:t>80</w:t>
            </w:r>
          </w:p>
        </w:tc>
        <w:tc>
          <w:tcPr>
            <w:tcW w:w="2131" w:type="dxa"/>
          </w:tcPr>
          <w:p>
            <w:pPr>
              <w:spacing w:line="360" w:lineRule="auto"/>
              <w:ind w:firstLine="720" w:firstLineChars="300"/>
              <w:rPr>
                <w:rFonts w:ascii="宋体" w:hAnsi="宋体" w:eastAsia="宋体"/>
                <w:sz w:val="24"/>
                <w:szCs w:val="24"/>
              </w:rPr>
            </w:pPr>
            <w:r>
              <w:rPr>
                <w:rFonts w:hint="eastAsia" w:ascii="宋体" w:hAnsi="宋体" w:eastAsia="宋体"/>
                <w:sz w:val="24"/>
                <w:szCs w:val="24"/>
              </w:rPr>
              <w:t>350</w:t>
            </w:r>
          </w:p>
        </w:tc>
      </w:tr>
      <w:bookmarkEnd w:id="5"/>
    </w:tbl>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w:t>
      </w:r>
      <w:r>
        <w:rPr>
          <w:rFonts w:hint="eastAsia" w:ascii="仿宋_GB2312" w:hAnsi="宋体" w:eastAsia="仿宋_GB2312" w:cs="宋体"/>
          <w:kern w:val="0"/>
          <w:sz w:val="32"/>
          <w:szCs w:val="32"/>
          <w:lang w:val="en-US" w:eastAsia="zh-CN" w:bidi="ar-SA"/>
        </w:rPr>
        <w:t>综合限额标准是会议费开支的上限，各部门应在综合限额标准以内据实结算，超支部分不予报销。</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w:t>
      </w:r>
      <w:r>
        <w:rPr>
          <w:rFonts w:hint="eastAsia" w:ascii="仿宋_GB2312" w:hAnsi="宋体" w:eastAsia="仿宋_GB2312" w:cs="宋体"/>
          <w:kern w:val="0"/>
          <w:sz w:val="32"/>
          <w:szCs w:val="32"/>
          <w:lang w:val="en-US" w:eastAsia="zh-CN" w:bidi="ar-SA"/>
        </w:rPr>
        <w:t>不安排住宿的会议，综合限额按扣除住宿费的限额标准执行；不安排就餐的会议，综合限额按照扣除伙食费的限额标准执行。</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（三）</w:t>
      </w:r>
      <w:r>
        <w:rPr>
          <w:rFonts w:hint="eastAsia" w:ascii="仿宋_GB2312" w:hAnsi="宋体" w:eastAsia="仿宋_GB2312" w:cs="宋体"/>
          <w:kern w:val="0"/>
          <w:sz w:val="32"/>
          <w:szCs w:val="32"/>
          <w:lang w:val="en-US" w:eastAsia="zh-CN" w:bidi="ar-SA"/>
        </w:rPr>
        <w:t>因特殊原因需要在外地举办会议的，住宿费标准按《西安体育学院差旅费管理办法》相关条款执行。</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线上会议不纳入综合定额标准内核算，凭合法单据原则上在单位年度会议费预算内据实列支。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第十条</w:t>
      </w:r>
      <w:r>
        <w:rPr>
          <w:rFonts w:hint="eastAsia" w:ascii="宋体" w:hAnsi="宋体" w:eastAsia="宋体"/>
          <w:sz w:val="32"/>
          <w:szCs w:val="32"/>
        </w:rPr>
        <w:t xml:space="preserve"> </w:t>
      </w:r>
      <w:r>
        <w:rPr>
          <w:rFonts w:hint="eastAsia" w:ascii="仿宋_GB2312" w:hAnsi="宋体" w:eastAsia="仿宋_GB2312" w:cs="宋体"/>
          <w:kern w:val="0"/>
          <w:sz w:val="32"/>
          <w:szCs w:val="32"/>
          <w:lang w:val="en-US" w:eastAsia="zh-CN" w:bidi="ar-SA"/>
        </w:rPr>
        <w:t>下列费用纳入会议预算，但不计入会议费综合限额控制，根据经济用途从相应的支出科目据实列支。</w:t>
      </w:r>
    </w:p>
    <w:p>
      <w:pPr>
        <w:spacing w:line="360" w:lineRule="auto"/>
        <w:ind w:firstLine="640" w:firstLineChars="200"/>
        <w:rPr>
          <w:rFonts w:ascii="宋体" w:hAnsi="宋体" w:eastAsia="宋体"/>
          <w:sz w:val="32"/>
          <w:szCs w:val="32"/>
        </w:rPr>
      </w:pPr>
      <w:r>
        <w:rPr>
          <w:rFonts w:hint="eastAsia" w:ascii="仿宋_GB2312" w:hAnsi="宋体" w:eastAsia="仿宋_GB2312" w:cs="宋体"/>
          <w:kern w:val="0"/>
          <w:sz w:val="32"/>
          <w:szCs w:val="32"/>
          <w:lang w:val="en-US" w:eastAsia="zh-CN" w:bidi="ar-SA"/>
        </w:rPr>
        <w:t>会议代表差旅费。会议代表参加会议发生的城市间交通费，原则上不予报销（会议有明确要求的除外），邀请专家、学者和有关人员参加会议所发生的城市间交通费，按照《西安体育学院差旅费管理办法》的规定报销。</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第十一条</w:t>
      </w:r>
      <w:r>
        <w:rPr>
          <w:rFonts w:hint="eastAsia" w:ascii="宋体" w:hAnsi="宋体" w:eastAsia="宋体"/>
          <w:sz w:val="32"/>
          <w:szCs w:val="32"/>
        </w:rPr>
        <w:t xml:space="preserve"> </w:t>
      </w:r>
      <w:r>
        <w:rPr>
          <w:rFonts w:hint="eastAsia" w:ascii="仿宋_GB2312" w:hAnsi="宋体" w:eastAsia="仿宋_GB2312" w:cs="宋体"/>
          <w:kern w:val="0"/>
          <w:sz w:val="32"/>
          <w:szCs w:val="32"/>
          <w:lang w:val="en-US" w:eastAsia="zh-CN" w:bidi="ar-SA"/>
        </w:rPr>
        <w:t>会议举办者在会议结束后应当及时汇总各项资料和单据，填写会议费报销清单，统一办理报销手续。会议费报销时应提供：</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w:t>
      </w:r>
      <w:r>
        <w:rPr>
          <w:rFonts w:hint="eastAsia" w:ascii="仿宋_GB2312" w:hAnsi="宋体" w:eastAsia="仿宋_GB2312" w:cs="宋体"/>
          <w:kern w:val="0"/>
          <w:sz w:val="32"/>
          <w:szCs w:val="32"/>
          <w:lang w:val="en-US" w:eastAsia="zh-CN" w:bidi="ar-SA"/>
        </w:rPr>
        <w:t>会议通知</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w:t>
      </w:r>
      <w:r>
        <w:rPr>
          <w:rFonts w:hint="eastAsia" w:ascii="仿宋_GB2312" w:hAnsi="宋体" w:eastAsia="仿宋_GB2312" w:cs="宋体"/>
          <w:kern w:val="0"/>
          <w:sz w:val="32"/>
          <w:szCs w:val="32"/>
          <w:lang w:val="en-US" w:eastAsia="zh-CN" w:bidi="ar-SA"/>
        </w:rPr>
        <w:t>《</w:t>
      </w:r>
      <w:bookmarkStart w:id="6" w:name="_Hlk135940080"/>
      <w:r>
        <w:rPr>
          <w:rFonts w:hint="eastAsia" w:ascii="仿宋_GB2312" w:hAnsi="宋体" w:eastAsia="仿宋_GB2312" w:cs="宋体"/>
          <w:kern w:val="0"/>
          <w:sz w:val="32"/>
          <w:szCs w:val="32"/>
          <w:lang w:val="en-US" w:eastAsia="zh-CN" w:bidi="ar-SA"/>
        </w:rPr>
        <w:t>西安体育学院会议费审批表</w:t>
      </w:r>
      <w:bookmarkEnd w:id="6"/>
      <w:r>
        <w:rPr>
          <w:rFonts w:hint="eastAsia" w:ascii="仿宋_GB2312" w:hAnsi="宋体" w:eastAsia="仿宋_GB2312" w:cs="宋体"/>
          <w:kern w:val="0"/>
          <w:sz w:val="32"/>
          <w:szCs w:val="32"/>
          <w:lang w:val="en-US" w:eastAsia="zh-CN" w:bidi="ar-SA"/>
        </w:rPr>
        <w:t>》见（附件一）</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（三）</w:t>
      </w:r>
      <w:r>
        <w:rPr>
          <w:rFonts w:hint="eastAsia" w:ascii="仿宋_GB2312" w:hAnsi="宋体" w:eastAsia="仿宋_GB2312" w:cs="宋体"/>
          <w:kern w:val="0"/>
          <w:sz w:val="32"/>
          <w:szCs w:val="32"/>
          <w:lang w:val="en-US" w:eastAsia="zh-CN" w:bidi="ar-SA"/>
        </w:rPr>
        <w:t>《西安体育学院会议费决算表》见（附件二）</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（四）</w:t>
      </w:r>
      <w:r>
        <w:rPr>
          <w:rFonts w:hint="eastAsia" w:ascii="仿宋_GB2312" w:hAnsi="宋体" w:eastAsia="仿宋_GB2312" w:cs="宋体"/>
          <w:kern w:val="0"/>
          <w:sz w:val="32"/>
          <w:szCs w:val="32"/>
          <w:lang w:val="en-US" w:eastAsia="zh-CN" w:bidi="ar-SA"/>
        </w:rPr>
        <w:t>实际参会人员签到表（附件三）</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（五）</w:t>
      </w:r>
      <w:r>
        <w:rPr>
          <w:rFonts w:hint="eastAsia" w:ascii="仿宋_GB2312" w:hAnsi="宋体" w:eastAsia="仿宋_GB2312" w:cs="宋体"/>
          <w:kern w:val="0"/>
          <w:sz w:val="32"/>
          <w:szCs w:val="32"/>
          <w:lang w:val="en-US" w:eastAsia="zh-CN" w:bidi="ar-SA"/>
        </w:rPr>
        <w:t>会议服务单位提供的费用发票、明细单据、电子结算单、委托协议（合同）等资料。</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第四章  监督检查和责任追究</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第十二条</w:t>
      </w:r>
      <w:r>
        <w:rPr>
          <w:rFonts w:hint="eastAsia" w:ascii="宋体" w:hAnsi="宋体" w:eastAsia="宋体"/>
          <w:sz w:val="32"/>
          <w:szCs w:val="32"/>
        </w:rPr>
        <w:t xml:space="preserve"> </w:t>
      </w:r>
      <w:r>
        <w:rPr>
          <w:rFonts w:hint="eastAsia" w:ascii="仿宋_GB2312" w:hAnsi="宋体" w:eastAsia="仿宋_GB2312" w:cs="宋体"/>
          <w:kern w:val="0"/>
          <w:sz w:val="32"/>
          <w:szCs w:val="32"/>
          <w:lang w:val="en-US" w:eastAsia="zh-CN" w:bidi="ar-SA"/>
        </w:rPr>
        <w:t>下列违反规定或超范围、超标准开支的经费不予报销：</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w:t>
      </w:r>
      <w:r>
        <w:rPr>
          <w:rFonts w:hint="eastAsia" w:ascii="仿宋_GB2312" w:hAnsi="宋体" w:eastAsia="仿宋_GB2312" w:cs="宋体"/>
          <w:kern w:val="0"/>
          <w:sz w:val="32"/>
          <w:szCs w:val="32"/>
          <w:lang w:val="en-US" w:eastAsia="zh-CN" w:bidi="ar-SA"/>
        </w:rPr>
        <w:t>未经批准或备案召开的会议。</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w:t>
      </w:r>
      <w:r>
        <w:rPr>
          <w:rFonts w:hint="eastAsia" w:ascii="仿宋_GB2312" w:hAnsi="宋体" w:eastAsia="仿宋_GB2312" w:cs="宋体"/>
          <w:kern w:val="0"/>
          <w:sz w:val="32"/>
          <w:szCs w:val="32"/>
          <w:lang w:val="en-US" w:eastAsia="zh-CN" w:bidi="ar-SA"/>
        </w:rPr>
        <w:t>会议安排高档套房，配发洗漱用品。</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（三）</w:t>
      </w:r>
      <w:r>
        <w:rPr>
          <w:rFonts w:hint="eastAsia" w:ascii="仿宋_GB2312" w:hAnsi="宋体" w:eastAsia="仿宋_GB2312" w:cs="宋体"/>
          <w:kern w:val="0"/>
          <w:sz w:val="32"/>
          <w:szCs w:val="32"/>
          <w:lang w:val="en-US" w:eastAsia="zh-CN" w:bidi="ar-SA"/>
        </w:rPr>
        <w:t>借会议名义组织会餐或安排宴请，提供高档菜肴、烟酒、水果。</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（四）</w:t>
      </w:r>
      <w:r>
        <w:rPr>
          <w:rFonts w:hint="eastAsia" w:ascii="仿宋_GB2312" w:hAnsi="宋体" w:eastAsia="仿宋_GB2312" w:cs="宋体"/>
          <w:kern w:val="0"/>
          <w:sz w:val="32"/>
          <w:szCs w:val="32"/>
          <w:lang w:val="en-US" w:eastAsia="zh-CN" w:bidi="ar-SA"/>
        </w:rPr>
        <w:t>会场摆放花草，制作背景板。</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（五）</w:t>
      </w:r>
      <w:r>
        <w:rPr>
          <w:rFonts w:hint="eastAsia" w:ascii="仿宋_GB2312" w:hAnsi="宋体" w:eastAsia="仿宋_GB2312" w:cs="宋体"/>
          <w:kern w:val="0"/>
          <w:sz w:val="32"/>
          <w:szCs w:val="32"/>
          <w:lang w:val="en-US" w:eastAsia="zh-CN" w:bidi="ar-SA"/>
        </w:rPr>
        <w:t>组织会议代表旅游、与会议无关的参观，高消费娱乐，发放纪念品。</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（六）</w:t>
      </w:r>
      <w:r>
        <w:rPr>
          <w:rFonts w:hint="eastAsia" w:ascii="仿宋_GB2312" w:hAnsi="宋体" w:eastAsia="仿宋_GB2312" w:cs="宋体"/>
          <w:kern w:val="0"/>
          <w:sz w:val="32"/>
          <w:szCs w:val="32"/>
          <w:lang w:val="en-US" w:eastAsia="zh-CN" w:bidi="ar-SA"/>
        </w:rPr>
        <w:t>使用会议经费购置电脑、打印机等固定资产。</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第十三条</w:t>
      </w:r>
      <w:r>
        <w:rPr>
          <w:rFonts w:hint="eastAsia" w:ascii="宋体" w:hAnsi="宋体" w:eastAsia="宋体"/>
          <w:sz w:val="32"/>
          <w:szCs w:val="32"/>
        </w:rPr>
        <w:t xml:space="preserve"> </w:t>
      </w:r>
      <w:r>
        <w:rPr>
          <w:rFonts w:hint="eastAsia" w:ascii="仿宋_GB2312" w:hAnsi="宋体" w:eastAsia="仿宋_GB2312" w:cs="宋体"/>
          <w:kern w:val="0"/>
          <w:sz w:val="32"/>
          <w:szCs w:val="32"/>
          <w:lang w:val="en-US" w:eastAsia="zh-CN" w:bidi="ar-SA"/>
        </w:rPr>
        <w:t>凡虚报冒领会议费、擅自扩大会议费开支范围和标准等违规行为，由学校纪检、审计处、财务处等部门从严查处，依法追回违规资金。并取消评优资格、项目申请资格、职称职务晋升资格等，在全校予以通报，视情况给予纪律处分。涉嫌违法的，移送司法机关处理。</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第五章  附则</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第十四条</w:t>
      </w:r>
      <w:r>
        <w:rPr>
          <w:rFonts w:hint="eastAsia" w:ascii="仿宋_GB2312" w:hAnsi="宋体" w:eastAsia="仿宋_GB2312" w:cs="宋体"/>
          <w:kern w:val="0"/>
          <w:sz w:val="32"/>
          <w:szCs w:val="32"/>
          <w:lang w:val="en-US" w:eastAsia="zh-CN" w:bidi="ar-SA"/>
        </w:rPr>
        <w:t xml:space="preserve"> 本办法由财务处负责解释。</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第十五条</w:t>
      </w:r>
      <w:r>
        <w:rPr>
          <w:rFonts w:ascii="宋体" w:hAnsi="宋体" w:eastAsia="宋体"/>
          <w:sz w:val="32"/>
          <w:szCs w:val="32"/>
        </w:rPr>
        <w:t xml:space="preserve"> </w:t>
      </w:r>
      <w:r>
        <w:rPr>
          <w:rFonts w:hint="eastAsia" w:ascii="仿宋_GB2312" w:hAnsi="宋体" w:eastAsia="仿宋_GB2312" w:cs="宋体"/>
          <w:kern w:val="0"/>
          <w:sz w:val="32"/>
          <w:szCs w:val="32"/>
        </w:rPr>
        <w:t>本办法自</w:t>
      </w:r>
      <w:r>
        <w:rPr>
          <w:rFonts w:hint="eastAsia" w:ascii="仿宋_GB2312" w:hAnsi="宋体" w:eastAsia="仿宋_GB2312" w:cs="宋体"/>
          <w:kern w:val="0"/>
          <w:sz w:val="32"/>
          <w:szCs w:val="32"/>
          <w:lang w:eastAsia="zh-CN"/>
        </w:rPr>
        <w:t>印发</w:t>
      </w:r>
      <w:r>
        <w:rPr>
          <w:rFonts w:hint="eastAsia" w:ascii="仿宋_GB2312" w:hAnsi="宋体" w:eastAsia="仿宋_GB2312" w:cs="宋体"/>
          <w:kern w:val="0"/>
          <w:sz w:val="32"/>
          <w:szCs w:val="32"/>
        </w:rPr>
        <w:t>之日起施行</w:t>
      </w:r>
      <w:r>
        <w:rPr>
          <w:rFonts w:hint="eastAsia" w:ascii="仿宋_GB2312" w:hAnsi="宋体" w:eastAsia="仿宋_GB2312" w:cs="宋体"/>
          <w:kern w:val="0"/>
          <w:sz w:val="32"/>
          <w:szCs w:val="32"/>
          <w:lang w:val="en-US" w:eastAsia="zh-CN" w:bidi="ar-SA"/>
        </w:rPr>
        <w:t>。</w:t>
      </w:r>
    </w:p>
    <w:p/>
    <w:p/>
    <w:p/>
    <w:p/>
    <w:p/>
    <w:p/>
    <w:p/>
    <w:p/>
    <w:p/>
    <w:p/>
    <w:p/>
    <w:p/>
    <w:p/>
    <w:p/>
    <w:p/>
    <w:p/>
    <w:p/>
    <w:p/>
    <w:p/>
    <w:p/>
    <w:p/>
    <w:p/>
    <w:p/>
    <w:p>
      <w:pPr>
        <w:autoSpaceDE w:val="0"/>
        <w:autoSpaceDN w:val="0"/>
        <w:adjustRightInd w:val="0"/>
        <w:spacing w:line="360" w:lineRule="auto"/>
        <w:jc w:val="left"/>
      </w:pPr>
      <w:r>
        <w:rPr>
          <w:rFonts w:hint="eastAsia" w:ascii="CSJMBG+ä»¿å®_GB2312" w:hAnsi="CSJMBG+ä»¿å®_GB2312" w:cs="CSJMBG+ä»¿å®_GB2312"/>
          <w:color w:val="000000"/>
          <w:sz w:val="32"/>
        </w:rPr>
        <w:t xml:space="preserve">   </w:t>
      </w:r>
      <w:r>
        <w:rPr>
          <w:rFonts w:hint="eastAsia" w:ascii="GCHSDB+·ÂËÎ" w:hAnsi="GCHSDB+·ÂËÎ" w:cs="GCHSDB+·ÂËÎ"/>
          <w:color w:val="000000"/>
          <w:spacing w:val="2"/>
          <w:sz w:val="32"/>
        </w:rPr>
        <w:t xml:space="preserve"> </w:t>
      </w:r>
      <w:r>
        <w:rPr>
          <w:rFonts w:ascii="GCHSDB+·ÂËÎ" w:hAnsi="GCHSDB+·ÂËÎ" w:cs="GCHSDB+·ÂËÎ"/>
          <w:color w:val="000000"/>
          <w:spacing w:val="2"/>
          <w:sz w:val="32"/>
        </w:rPr>
        <w:t xml:space="preserve">                          </w:t>
      </w:r>
      <w:r>
        <w:rPr>
          <w:rFonts w:ascii="宋体" w:hAnsi="宋体" w:eastAsia="宋体"/>
          <w:sz w:val="24"/>
          <w:szCs w:val="24"/>
        </w:rPr>
        <w:t xml:space="preserve">   </w:t>
      </w:r>
    </w:p>
    <w:tbl>
      <w:tblPr>
        <w:tblStyle w:val="6"/>
        <w:tblW w:w="5000" w:type="pct"/>
        <w:tblInd w:w="0" w:type="dxa"/>
        <w:tblLayout w:type="autofit"/>
        <w:tblCellMar>
          <w:top w:w="0" w:type="dxa"/>
          <w:left w:w="108" w:type="dxa"/>
          <w:bottom w:w="0" w:type="dxa"/>
          <w:right w:w="108" w:type="dxa"/>
        </w:tblCellMar>
      </w:tblPr>
      <w:tblGrid>
        <w:gridCol w:w="1536"/>
        <w:gridCol w:w="1702"/>
        <w:gridCol w:w="1194"/>
        <w:gridCol w:w="801"/>
        <w:gridCol w:w="423"/>
        <w:gridCol w:w="998"/>
        <w:gridCol w:w="1868"/>
      </w:tblGrid>
      <w:tr>
        <w:tblPrEx>
          <w:tblCellMar>
            <w:top w:w="0" w:type="dxa"/>
            <w:left w:w="108" w:type="dxa"/>
            <w:bottom w:w="0" w:type="dxa"/>
            <w:right w:w="108" w:type="dxa"/>
          </w:tblCellMar>
        </w:tblPrEx>
        <w:trPr>
          <w:trHeight w:val="270" w:hRule="atLeast"/>
        </w:trPr>
        <w:tc>
          <w:tcPr>
            <w:tcW w:w="5000" w:type="pct"/>
            <w:gridSpan w:val="7"/>
            <w:tcBorders>
              <w:top w:val="nil"/>
              <w:left w:val="nil"/>
              <w:bottom w:val="nil"/>
              <w:right w:val="nil"/>
            </w:tcBorders>
            <w:noWrap/>
            <w:vAlign w:val="center"/>
          </w:tcPr>
          <w:p>
            <w:pPr>
              <w:rPr>
                <w:rFonts w:ascii="Times New Roman" w:hAnsi="Times New Roman" w:eastAsia="宋体"/>
                <w:sz w:val="24"/>
                <w:szCs w:val="24"/>
              </w:rPr>
            </w:pPr>
            <w:r>
              <w:rPr>
                <w:rFonts w:hint="eastAsia" w:ascii="Times New Roman" w:hAnsi="Times New Roman" w:eastAsia="宋体"/>
                <w:sz w:val="24"/>
                <w:szCs w:val="24"/>
              </w:rPr>
              <w:t>附件一</w:t>
            </w:r>
          </w:p>
          <w:p>
            <w:pPr>
              <w:jc w:val="center"/>
              <w:rPr>
                <w:rFonts w:ascii="Times New Roman" w:hAnsi="Times New Roman" w:eastAsia="宋体"/>
                <w:sz w:val="24"/>
                <w:szCs w:val="24"/>
              </w:rPr>
            </w:pPr>
          </w:p>
          <w:p>
            <w:pPr>
              <w:jc w:val="center"/>
              <w:rPr>
                <w:rFonts w:ascii="Times New Roman" w:hAnsi="Times New Roman" w:eastAsia="宋体"/>
                <w:b/>
                <w:bCs/>
                <w:sz w:val="24"/>
                <w:szCs w:val="24"/>
              </w:rPr>
            </w:pPr>
            <w:r>
              <w:rPr>
                <w:rFonts w:hint="eastAsia" w:ascii="Times New Roman" w:hAnsi="Times New Roman" w:eastAsia="宋体"/>
                <w:sz w:val="24"/>
                <w:szCs w:val="24"/>
              </w:rPr>
              <w:t>西安体育学院会议费审批表</w:t>
            </w:r>
          </w:p>
        </w:tc>
      </w:tr>
      <w:tr>
        <w:tblPrEx>
          <w:tblCellMar>
            <w:top w:w="0" w:type="dxa"/>
            <w:left w:w="108" w:type="dxa"/>
            <w:bottom w:w="0" w:type="dxa"/>
            <w:right w:w="108" w:type="dxa"/>
          </w:tblCellMar>
        </w:tblPrEx>
        <w:trPr>
          <w:trHeight w:val="270" w:hRule="atLeast"/>
        </w:trPr>
        <w:tc>
          <w:tcPr>
            <w:tcW w:w="1061" w:type="pct"/>
            <w:tcBorders>
              <w:top w:val="single" w:color="auto" w:sz="4" w:space="0"/>
              <w:left w:val="single" w:color="auto" w:sz="4" w:space="0"/>
              <w:bottom w:val="single" w:color="auto" w:sz="4" w:space="0"/>
              <w:right w:val="single" w:color="auto" w:sz="4" w:space="0"/>
            </w:tcBorders>
            <w:noWrap/>
          </w:tcPr>
          <w:p>
            <w:pPr>
              <w:widowControl/>
              <w:jc w:val="center"/>
              <w:rPr>
                <w:rFonts w:ascii="Times New Roman" w:hAnsi="Times New Roman" w:eastAsia="宋体" w:cs="宋体"/>
                <w:color w:val="000000"/>
                <w:sz w:val="24"/>
                <w:szCs w:val="24"/>
              </w:rPr>
            </w:pPr>
            <w:r>
              <w:rPr>
                <w:rFonts w:hint="eastAsia" w:ascii="Times New Roman" w:hAnsi="Times New Roman" w:eastAsia="宋体"/>
                <w:sz w:val="24"/>
                <w:szCs w:val="24"/>
              </w:rPr>
              <w:t>申请部门</w:t>
            </w:r>
          </w:p>
        </w:tc>
        <w:tc>
          <w:tcPr>
            <w:tcW w:w="1634" w:type="pct"/>
            <w:gridSpan w:val="2"/>
            <w:tcBorders>
              <w:top w:val="single" w:color="auto" w:sz="4" w:space="0"/>
              <w:left w:val="nil"/>
              <w:bottom w:val="single" w:color="auto" w:sz="4" w:space="0"/>
              <w:right w:val="single" w:color="auto" w:sz="4" w:space="0"/>
            </w:tcBorders>
            <w:noWrap/>
          </w:tcPr>
          <w:p>
            <w:pPr>
              <w:widowControl/>
              <w:jc w:val="center"/>
              <w:rPr>
                <w:rFonts w:ascii="Times New Roman" w:hAnsi="Times New Roman" w:eastAsia="宋体" w:cs="宋体"/>
                <w:color w:val="000000"/>
                <w:sz w:val="24"/>
                <w:szCs w:val="24"/>
              </w:rPr>
            </w:pPr>
          </w:p>
        </w:tc>
        <w:tc>
          <w:tcPr>
            <w:tcW w:w="688" w:type="pct"/>
            <w:gridSpan w:val="2"/>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联系人</w:t>
            </w:r>
          </w:p>
        </w:tc>
        <w:tc>
          <w:tcPr>
            <w:tcW w:w="1615" w:type="pct"/>
            <w:gridSpan w:val="2"/>
            <w:tcBorders>
              <w:top w:val="single" w:color="auto" w:sz="4" w:space="0"/>
              <w:left w:val="single" w:color="auto" w:sz="4" w:space="0"/>
              <w:bottom w:val="single" w:color="auto" w:sz="4" w:space="0"/>
              <w:right w:val="single" w:color="000000" w:sz="4" w:space="0"/>
            </w:tcBorders>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会议名称</w:t>
            </w:r>
          </w:p>
        </w:tc>
        <w:tc>
          <w:tcPr>
            <w:tcW w:w="3938" w:type="pct"/>
            <w:gridSpan w:val="6"/>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经费列支项目</w:t>
            </w:r>
          </w:p>
        </w:tc>
        <w:tc>
          <w:tcPr>
            <w:tcW w:w="3938" w:type="pct"/>
            <w:gridSpan w:val="6"/>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会议时间</w:t>
            </w:r>
          </w:p>
        </w:tc>
        <w:tc>
          <w:tcPr>
            <w:tcW w:w="3938" w:type="pct"/>
            <w:gridSpan w:val="6"/>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 xml:space="preserve">   年  月  日至   年  月  日共   天（含报到及离会时间）</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举办地点</w:t>
            </w:r>
          </w:p>
        </w:tc>
        <w:tc>
          <w:tcPr>
            <w:tcW w:w="3938" w:type="pct"/>
            <w:gridSpan w:val="6"/>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会议主题及相关说明</w:t>
            </w:r>
          </w:p>
        </w:tc>
        <w:tc>
          <w:tcPr>
            <w:tcW w:w="3938" w:type="pct"/>
            <w:gridSpan w:val="6"/>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c>
          <w:tcPr>
            <w:tcW w:w="3938" w:type="pct"/>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c>
          <w:tcPr>
            <w:tcW w:w="3938" w:type="pct"/>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参会对象</w:t>
            </w:r>
          </w:p>
        </w:tc>
        <w:tc>
          <w:tcPr>
            <w:tcW w:w="3938" w:type="pct"/>
            <w:gridSpan w:val="6"/>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宋体"/>
                <w:color w:val="000000"/>
                <w:sz w:val="24"/>
                <w:szCs w:val="24"/>
              </w:rPr>
            </w:pPr>
          </w:p>
        </w:tc>
        <w:tc>
          <w:tcPr>
            <w:tcW w:w="3938" w:type="pct"/>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85"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经费来源</w:t>
            </w:r>
          </w:p>
        </w:tc>
        <w:tc>
          <w:tcPr>
            <w:tcW w:w="3938" w:type="pct"/>
            <w:gridSpan w:val="6"/>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无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会务费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合作单位汇款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专项经费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财政资金  </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来源合计</w:t>
            </w:r>
          </w:p>
        </w:tc>
        <w:tc>
          <w:tcPr>
            <w:tcW w:w="3938" w:type="pct"/>
            <w:gridSpan w:val="6"/>
            <w:tcBorders>
              <w:top w:val="single" w:color="auto" w:sz="4" w:space="0"/>
              <w:left w:val="nil"/>
              <w:bottom w:val="single" w:color="auto" w:sz="4" w:space="0"/>
              <w:right w:val="single" w:color="000000" w:sz="4" w:space="0"/>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 xml:space="preserve">金额 ¥ </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会议类型</w:t>
            </w:r>
          </w:p>
        </w:tc>
        <w:tc>
          <w:tcPr>
            <w:tcW w:w="3938" w:type="pct"/>
            <w:gridSpan w:val="6"/>
            <w:tcBorders>
              <w:top w:val="single" w:color="auto" w:sz="4" w:space="0"/>
              <w:left w:val="nil"/>
              <w:bottom w:val="single" w:color="auto" w:sz="4" w:space="0"/>
              <w:right w:val="single" w:color="000000" w:sz="4" w:space="0"/>
            </w:tcBorders>
            <w:noWrap/>
            <w:vAlign w:val="center"/>
          </w:tcPr>
          <w:p>
            <w:pPr>
              <w:widowControl/>
              <w:jc w:val="left"/>
              <w:rPr>
                <w:rFonts w:ascii="Times New Roman" w:hAnsi="Times New Roman" w:eastAsia="宋体" w:cs="宋体"/>
                <w:color w:val="000000"/>
                <w:sz w:val="24"/>
                <w:szCs w:val="24"/>
              </w:rPr>
            </w:pP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线上会议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线下会议</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会议规模</w:t>
            </w:r>
          </w:p>
        </w:tc>
        <w:tc>
          <w:tcPr>
            <w:tcW w:w="3938" w:type="pct"/>
            <w:gridSpan w:val="6"/>
            <w:tcBorders>
              <w:top w:val="single" w:color="auto" w:sz="4" w:space="0"/>
              <w:left w:val="nil"/>
              <w:bottom w:val="single" w:color="auto" w:sz="4" w:space="0"/>
              <w:right w:val="single" w:color="000000" w:sz="4" w:space="0"/>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共   人，其中：外地代表  人，本地代表  人，工作人员  人。</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支出项目</w:t>
            </w:r>
          </w:p>
        </w:tc>
        <w:tc>
          <w:tcPr>
            <w:tcW w:w="2085" w:type="pct"/>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预算金额（元）</w:t>
            </w:r>
          </w:p>
        </w:tc>
        <w:tc>
          <w:tcPr>
            <w:tcW w:w="1852" w:type="pct"/>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备注</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1.住宿费</w:t>
            </w:r>
          </w:p>
        </w:tc>
        <w:tc>
          <w:tcPr>
            <w:tcW w:w="2085" w:type="pct"/>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c>
          <w:tcPr>
            <w:tcW w:w="1852" w:type="pct"/>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2.伙食费</w:t>
            </w:r>
          </w:p>
        </w:tc>
        <w:tc>
          <w:tcPr>
            <w:tcW w:w="2085" w:type="pct"/>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c>
          <w:tcPr>
            <w:tcW w:w="1852" w:type="pct"/>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634" w:hRule="atLeast"/>
        </w:trPr>
        <w:tc>
          <w:tcPr>
            <w:tcW w:w="106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3.其他费用</w:t>
            </w:r>
          </w:p>
        </w:tc>
        <w:tc>
          <w:tcPr>
            <w:tcW w:w="2085" w:type="pct"/>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p>
        </w:tc>
        <w:tc>
          <w:tcPr>
            <w:tcW w:w="1852" w:type="pct"/>
            <w:gridSpan w:val="3"/>
            <w:tcBorders>
              <w:top w:val="single" w:color="auto" w:sz="4" w:space="0"/>
              <w:left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p>
        </w:tc>
        <w:tc>
          <w:tcPr>
            <w:tcW w:w="2085" w:type="pct"/>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p>
        </w:tc>
        <w:tc>
          <w:tcPr>
            <w:tcW w:w="1852" w:type="pct"/>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合计</w:t>
            </w:r>
          </w:p>
        </w:tc>
        <w:tc>
          <w:tcPr>
            <w:tcW w:w="2085" w:type="pct"/>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c>
          <w:tcPr>
            <w:tcW w:w="1852" w:type="pct"/>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1320" w:hRule="atLeast"/>
        </w:trPr>
        <w:tc>
          <w:tcPr>
            <w:tcW w:w="1061"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审批意见</w:t>
            </w:r>
          </w:p>
        </w:tc>
        <w:tc>
          <w:tcPr>
            <w:tcW w:w="960"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经费负责人/部门负责人签字</w:t>
            </w:r>
          </w:p>
          <w:p>
            <w:pPr>
              <w:widowControl/>
              <w:jc w:val="left"/>
              <w:rPr>
                <w:rFonts w:ascii="Times New Roman" w:hAnsi="Times New Roman" w:eastAsia="宋体" w:cs="宋体"/>
                <w:color w:val="000000"/>
                <w:sz w:val="24"/>
                <w:szCs w:val="24"/>
              </w:rPr>
            </w:pPr>
          </w:p>
        </w:tc>
        <w:tc>
          <w:tcPr>
            <w:tcW w:w="1125" w:type="pct"/>
            <w:gridSpan w:val="2"/>
            <w:tcBorders>
              <w:top w:val="nil"/>
              <w:left w:val="nil"/>
              <w:bottom w:val="single" w:color="auto" w:sz="4" w:space="0"/>
              <w:right w:val="single" w:color="auto" w:sz="4" w:space="0"/>
            </w:tcBorders>
            <w:vAlign w:val="center"/>
          </w:tcPr>
          <w:p>
            <w:pPr>
              <w:widowControl/>
              <w:rPr>
                <w:rFonts w:ascii="Times New Roman" w:hAnsi="Times New Roman" w:eastAsia="宋体" w:cs="宋体"/>
                <w:color w:val="000000"/>
                <w:sz w:val="24"/>
                <w:szCs w:val="24"/>
              </w:rPr>
            </w:pPr>
          </w:p>
          <w:p>
            <w:pPr>
              <w:widowControl/>
              <w:jc w:val="left"/>
              <w:rPr>
                <w:rFonts w:ascii="Times New Roman" w:hAnsi="Times New Roman" w:eastAsia="宋体" w:cs="宋体"/>
                <w:color w:val="000000"/>
                <w:sz w:val="24"/>
                <w:szCs w:val="24"/>
              </w:rPr>
            </w:pPr>
          </w:p>
        </w:tc>
        <w:tc>
          <w:tcPr>
            <w:tcW w:w="800" w:type="pct"/>
            <w:gridSpan w:val="2"/>
            <w:tcBorders>
              <w:top w:val="nil"/>
              <w:left w:val="nil"/>
              <w:bottom w:val="single" w:color="auto" w:sz="4" w:space="0"/>
              <w:right w:val="single" w:color="auto" w:sz="4" w:space="0"/>
            </w:tcBorders>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主管校领导签字</w:t>
            </w:r>
          </w:p>
        </w:tc>
        <w:tc>
          <w:tcPr>
            <w:tcW w:w="1051"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660" w:hRule="atLeast"/>
        </w:trPr>
        <w:tc>
          <w:tcPr>
            <w:tcW w:w="1061" w:type="pct"/>
            <w:tcBorders>
              <w:top w:val="single" w:color="auto" w:sz="4" w:space="0"/>
              <w:left w:val="single" w:color="auto" w:sz="4" w:space="0"/>
              <w:bottom w:val="nil"/>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特殊情况说明</w:t>
            </w:r>
          </w:p>
        </w:tc>
        <w:tc>
          <w:tcPr>
            <w:tcW w:w="3938" w:type="pct"/>
            <w:gridSpan w:val="6"/>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　</w:t>
            </w:r>
          </w:p>
        </w:tc>
      </w:tr>
      <w:tr>
        <w:tblPrEx>
          <w:tblCellMar>
            <w:top w:w="0" w:type="dxa"/>
            <w:left w:w="108" w:type="dxa"/>
            <w:bottom w:w="0" w:type="dxa"/>
            <w:right w:w="108" w:type="dxa"/>
          </w:tblCellMar>
        </w:tblPrEx>
        <w:trPr>
          <w:trHeight w:val="660" w:hRule="atLeast"/>
        </w:trPr>
        <w:tc>
          <w:tcPr>
            <w:tcW w:w="106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特殊情况审签</w:t>
            </w:r>
          </w:p>
        </w:tc>
        <w:tc>
          <w:tcPr>
            <w:tcW w:w="3938" w:type="pct"/>
            <w:gridSpan w:val="6"/>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　</w:t>
            </w:r>
          </w:p>
        </w:tc>
      </w:tr>
      <w:tr>
        <w:tblPrEx>
          <w:tblCellMar>
            <w:top w:w="0" w:type="dxa"/>
            <w:left w:w="108" w:type="dxa"/>
            <w:bottom w:w="0" w:type="dxa"/>
            <w:right w:w="108" w:type="dxa"/>
          </w:tblCellMar>
        </w:tblPrEx>
        <w:trPr>
          <w:trHeight w:val="270" w:hRule="atLeast"/>
        </w:trPr>
        <w:tc>
          <w:tcPr>
            <w:tcW w:w="2696" w:type="pct"/>
            <w:gridSpan w:val="3"/>
            <w:tcBorders>
              <w:top w:val="single" w:color="auto" w:sz="4" w:space="0"/>
              <w:left w:val="nil"/>
              <w:bottom w:val="nil"/>
              <w:right w:val="nil"/>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经办人：</w:t>
            </w:r>
          </w:p>
        </w:tc>
        <w:tc>
          <w:tcPr>
            <w:tcW w:w="2303" w:type="pct"/>
            <w:gridSpan w:val="4"/>
            <w:tcBorders>
              <w:top w:val="single" w:color="auto" w:sz="4" w:space="0"/>
              <w:left w:val="nil"/>
              <w:bottom w:val="nil"/>
              <w:right w:val="nil"/>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联系电话：</w:t>
            </w:r>
          </w:p>
        </w:tc>
      </w:tr>
      <w:tr>
        <w:tblPrEx>
          <w:tblCellMar>
            <w:top w:w="0" w:type="dxa"/>
            <w:left w:w="108" w:type="dxa"/>
            <w:bottom w:w="0" w:type="dxa"/>
            <w:right w:w="108" w:type="dxa"/>
          </w:tblCellMar>
        </w:tblPrEx>
        <w:trPr>
          <w:trHeight w:val="270" w:hRule="atLeast"/>
        </w:trPr>
        <w:tc>
          <w:tcPr>
            <w:tcW w:w="1061" w:type="pct"/>
            <w:tcBorders>
              <w:top w:val="nil"/>
              <w:left w:val="nil"/>
              <w:bottom w:val="nil"/>
              <w:right w:val="nil"/>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填表说明：</w:t>
            </w:r>
          </w:p>
        </w:tc>
        <w:tc>
          <w:tcPr>
            <w:tcW w:w="3938" w:type="pct"/>
            <w:gridSpan w:val="6"/>
            <w:tcBorders>
              <w:top w:val="nil"/>
              <w:left w:val="nil"/>
              <w:bottom w:val="nil"/>
              <w:right w:val="nil"/>
            </w:tcBorders>
            <w:noWrap/>
            <w:vAlign w:val="center"/>
          </w:tcPr>
          <w:p>
            <w:pPr>
              <w:pStyle w:val="12"/>
              <w:widowControl/>
              <w:numPr>
                <w:ilvl w:val="0"/>
                <w:numId w:val="1"/>
              </w:numPr>
              <w:ind w:firstLineChars="0"/>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各部门应于会议召开前填写审批表，借款或报销时须附本表原件。</w:t>
            </w:r>
          </w:p>
          <w:p>
            <w:pPr>
              <w:pStyle w:val="12"/>
              <w:widowControl/>
              <w:numPr>
                <w:ilvl w:val="0"/>
                <w:numId w:val="1"/>
              </w:numPr>
              <w:ind w:firstLineChars="0"/>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其他费用须填写具体开支项目（线上/线下）。</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Times New Roman" w:hAnsi="Times New Roman" w:eastAsia="宋体"/>
          <w:sz w:val="24"/>
          <w:szCs w:val="24"/>
        </w:rPr>
      </w:pPr>
      <w:r>
        <w:rPr>
          <w:rFonts w:hint="eastAsia" w:ascii="Times New Roman" w:hAnsi="Times New Roman" w:eastAsia="宋体"/>
          <w:sz w:val="24"/>
          <w:szCs w:val="24"/>
        </w:rPr>
        <w:t>附件二</w:t>
      </w:r>
    </w:p>
    <w:p>
      <w:pPr>
        <w:jc w:val="center"/>
        <w:rPr>
          <w:rFonts w:ascii="Times New Roman" w:hAnsi="Times New Roman" w:eastAsia="宋体"/>
          <w:sz w:val="24"/>
          <w:szCs w:val="24"/>
        </w:rPr>
      </w:pPr>
      <w:r>
        <w:rPr>
          <w:rFonts w:hint="eastAsia" w:ascii="Times New Roman" w:hAnsi="Times New Roman" w:eastAsia="宋体"/>
          <w:sz w:val="24"/>
          <w:szCs w:val="24"/>
        </w:rPr>
        <w:t>《西安体育学院会议费决算表》</w:t>
      </w:r>
    </w:p>
    <w:tbl>
      <w:tblPr>
        <w:tblStyle w:val="6"/>
        <w:tblW w:w="4998" w:type="pct"/>
        <w:tblInd w:w="0" w:type="dxa"/>
        <w:tblLayout w:type="autofit"/>
        <w:tblCellMar>
          <w:top w:w="0" w:type="dxa"/>
          <w:left w:w="108" w:type="dxa"/>
          <w:bottom w:w="0" w:type="dxa"/>
          <w:right w:w="108" w:type="dxa"/>
        </w:tblCellMar>
      </w:tblPr>
      <w:tblGrid>
        <w:gridCol w:w="1544"/>
        <w:gridCol w:w="1701"/>
        <w:gridCol w:w="1195"/>
        <w:gridCol w:w="471"/>
        <w:gridCol w:w="329"/>
        <w:gridCol w:w="422"/>
        <w:gridCol w:w="1000"/>
        <w:gridCol w:w="1736"/>
        <w:gridCol w:w="124"/>
      </w:tblGrid>
      <w:tr>
        <w:tblPrEx>
          <w:tblCellMar>
            <w:top w:w="0" w:type="dxa"/>
            <w:left w:w="108" w:type="dxa"/>
            <w:bottom w:w="0" w:type="dxa"/>
            <w:right w:w="108" w:type="dxa"/>
          </w:tblCellMar>
        </w:tblPrEx>
        <w:trPr>
          <w:trHeight w:val="270" w:hRule="atLeast"/>
        </w:trPr>
        <w:tc>
          <w:tcPr>
            <w:tcW w:w="1061" w:type="pct"/>
            <w:tcBorders>
              <w:top w:val="single" w:color="auto" w:sz="4" w:space="0"/>
              <w:left w:val="single" w:color="auto" w:sz="4" w:space="0"/>
              <w:bottom w:val="single" w:color="auto" w:sz="4" w:space="0"/>
              <w:right w:val="single" w:color="auto" w:sz="4" w:space="0"/>
            </w:tcBorders>
            <w:noWrap/>
          </w:tcPr>
          <w:p>
            <w:pPr>
              <w:widowControl/>
              <w:jc w:val="center"/>
              <w:rPr>
                <w:rFonts w:ascii="Times New Roman" w:hAnsi="Times New Roman" w:eastAsia="宋体" w:cs="宋体"/>
                <w:color w:val="000000"/>
                <w:sz w:val="24"/>
                <w:szCs w:val="24"/>
              </w:rPr>
            </w:pPr>
            <w:r>
              <w:rPr>
                <w:rFonts w:hint="eastAsia" w:ascii="Times New Roman" w:hAnsi="Times New Roman" w:eastAsia="宋体"/>
                <w:sz w:val="24"/>
                <w:szCs w:val="24"/>
              </w:rPr>
              <w:t>申请部门</w:t>
            </w:r>
          </w:p>
        </w:tc>
        <w:tc>
          <w:tcPr>
            <w:tcW w:w="1634" w:type="pct"/>
            <w:gridSpan w:val="2"/>
            <w:tcBorders>
              <w:top w:val="single" w:color="auto" w:sz="4" w:space="0"/>
              <w:left w:val="nil"/>
              <w:bottom w:val="single" w:color="auto" w:sz="4" w:space="0"/>
              <w:right w:val="single" w:color="auto" w:sz="4" w:space="0"/>
            </w:tcBorders>
            <w:noWrap/>
          </w:tcPr>
          <w:p>
            <w:pPr>
              <w:widowControl/>
              <w:jc w:val="center"/>
              <w:rPr>
                <w:rFonts w:ascii="Times New Roman" w:hAnsi="Times New Roman" w:eastAsia="宋体" w:cs="宋体"/>
                <w:color w:val="000000"/>
                <w:sz w:val="24"/>
                <w:szCs w:val="24"/>
              </w:rPr>
            </w:pPr>
          </w:p>
        </w:tc>
        <w:tc>
          <w:tcPr>
            <w:tcW w:w="687" w:type="pct"/>
            <w:gridSpan w:val="3"/>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联系人</w:t>
            </w:r>
          </w:p>
        </w:tc>
        <w:tc>
          <w:tcPr>
            <w:tcW w:w="1616" w:type="pct"/>
            <w:gridSpan w:val="3"/>
            <w:tcBorders>
              <w:top w:val="single" w:color="auto" w:sz="4" w:space="0"/>
              <w:left w:val="single" w:color="auto" w:sz="4" w:space="0"/>
              <w:bottom w:val="single" w:color="auto" w:sz="4" w:space="0"/>
              <w:right w:val="single" w:color="000000" w:sz="4" w:space="0"/>
            </w:tcBorders>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会议名称</w:t>
            </w:r>
          </w:p>
        </w:tc>
        <w:tc>
          <w:tcPr>
            <w:tcW w:w="3938" w:type="pct"/>
            <w:gridSpan w:val="8"/>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经费列支项目</w:t>
            </w:r>
          </w:p>
        </w:tc>
        <w:tc>
          <w:tcPr>
            <w:tcW w:w="3938" w:type="pct"/>
            <w:gridSpan w:val="8"/>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会议时间</w:t>
            </w:r>
          </w:p>
        </w:tc>
        <w:tc>
          <w:tcPr>
            <w:tcW w:w="3938" w:type="pct"/>
            <w:gridSpan w:val="8"/>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 xml:space="preserve">   年  月  日至   年  月  日共   天（含报到及离会时间）</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举办地点</w:t>
            </w:r>
          </w:p>
        </w:tc>
        <w:tc>
          <w:tcPr>
            <w:tcW w:w="3938" w:type="pct"/>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会议主题及相关说明</w:t>
            </w:r>
          </w:p>
        </w:tc>
        <w:tc>
          <w:tcPr>
            <w:tcW w:w="3938" w:type="pct"/>
            <w:gridSpan w:val="8"/>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c>
          <w:tcPr>
            <w:tcW w:w="3938" w:type="pct"/>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c>
          <w:tcPr>
            <w:tcW w:w="3938" w:type="pct"/>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参会对象</w:t>
            </w:r>
          </w:p>
        </w:tc>
        <w:tc>
          <w:tcPr>
            <w:tcW w:w="3938" w:type="pct"/>
            <w:gridSpan w:val="8"/>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312" w:hRule="atLeast"/>
        </w:trPr>
        <w:tc>
          <w:tcPr>
            <w:tcW w:w="1061"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宋体"/>
                <w:color w:val="000000"/>
                <w:sz w:val="24"/>
                <w:szCs w:val="24"/>
              </w:rPr>
            </w:pPr>
          </w:p>
        </w:tc>
        <w:tc>
          <w:tcPr>
            <w:tcW w:w="3938" w:type="pct"/>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85"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经费来源</w:t>
            </w:r>
          </w:p>
        </w:tc>
        <w:tc>
          <w:tcPr>
            <w:tcW w:w="3938" w:type="pct"/>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无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会务费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合作单位汇款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专项经费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财政资金  </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来源合计</w:t>
            </w:r>
          </w:p>
        </w:tc>
        <w:tc>
          <w:tcPr>
            <w:tcW w:w="3938" w:type="pct"/>
            <w:gridSpan w:val="8"/>
            <w:tcBorders>
              <w:top w:val="single" w:color="auto" w:sz="4" w:space="0"/>
              <w:left w:val="nil"/>
              <w:bottom w:val="single" w:color="auto" w:sz="4" w:space="0"/>
              <w:right w:val="single" w:color="000000" w:sz="4" w:space="0"/>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 xml:space="preserve">金额 ¥ </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会议类型</w:t>
            </w:r>
          </w:p>
        </w:tc>
        <w:tc>
          <w:tcPr>
            <w:tcW w:w="3938" w:type="pct"/>
            <w:gridSpan w:val="8"/>
            <w:tcBorders>
              <w:top w:val="single" w:color="auto" w:sz="4" w:space="0"/>
              <w:left w:val="nil"/>
              <w:bottom w:val="single" w:color="auto" w:sz="4" w:space="0"/>
              <w:right w:val="single" w:color="000000" w:sz="4" w:space="0"/>
            </w:tcBorders>
            <w:noWrap/>
            <w:vAlign w:val="center"/>
          </w:tcPr>
          <w:p>
            <w:pPr>
              <w:widowControl/>
              <w:jc w:val="left"/>
              <w:rPr>
                <w:rFonts w:ascii="Times New Roman" w:hAnsi="Times New Roman" w:eastAsia="宋体" w:cs="宋体"/>
                <w:color w:val="000000"/>
                <w:sz w:val="24"/>
                <w:szCs w:val="24"/>
              </w:rPr>
            </w:pP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 xml:space="preserve">线上会议                            </w:t>
            </w:r>
            <w:r>
              <w:rPr>
                <w:rFonts w:ascii="Times New Roman" w:hAnsi="Times New Roman" w:eastAsia="宋体" w:cs="宋体"/>
                <w:color w:val="000000"/>
                <w:sz w:val="24"/>
                <w:szCs w:val="24"/>
              </w:rPr>
              <w:sym w:font="Wingdings 2" w:char="00A3"/>
            </w:r>
            <w:r>
              <w:rPr>
                <w:rFonts w:hint="eastAsia" w:ascii="Times New Roman" w:hAnsi="Times New Roman" w:eastAsia="宋体" w:cs="宋体"/>
                <w:color w:val="000000"/>
                <w:sz w:val="24"/>
                <w:szCs w:val="24"/>
              </w:rPr>
              <w:t>线下会议</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会议规模</w:t>
            </w:r>
          </w:p>
        </w:tc>
        <w:tc>
          <w:tcPr>
            <w:tcW w:w="3938" w:type="pct"/>
            <w:gridSpan w:val="8"/>
            <w:tcBorders>
              <w:top w:val="single" w:color="auto" w:sz="4" w:space="0"/>
              <w:left w:val="nil"/>
              <w:bottom w:val="single" w:color="auto" w:sz="4" w:space="0"/>
              <w:right w:val="single" w:color="000000" w:sz="4" w:space="0"/>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共   人，其中：外地代表  人，本地代表  人，工作人员  人。</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支出项目</w:t>
            </w:r>
          </w:p>
        </w:tc>
        <w:tc>
          <w:tcPr>
            <w:tcW w:w="2084"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决算金额（元）</w:t>
            </w:r>
          </w:p>
        </w:tc>
        <w:tc>
          <w:tcPr>
            <w:tcW w:w="1853"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备注</w:t>
            </w: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1.住宿费</w:t>
            </w:r>
          </w:p>
        </w:tc>
        <w:tc>
          <w:tcPr>
            <w:tcW w:w="2084"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c>
          <w:tcPr>
            <w:tcW w:w="1853"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2.伙食费</w:t>
            </w:r>
          </w:p>
        </w:tc>
        <w:tc>
          <w:tcPr>
            <w:tcW w:w="2084"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c>
          <w:tcPr>
            <w:tcW w:w="1853"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634" w:hRule="atLeast"/>
        </w:trPr>
        <w:tc>
          <w:tcPr>
            <w:tcW w:w="106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3.其他费用</w:t>
            </w:r>
          </w:p>
        </w:tc>
        <w:tc>
          <w:tcPr>
            <w:tcW w:w="2084" w:type="pct"/>
            <w:gridSpan w:val="4"/>
            <w:tcBorders>
              <w:top w:val="single" w:color="auto" w:sz="4" w:space="0"/>
              <w:left w:val="nil"/>
              <w:right w:val="single" w:color="000000" w:sz="4" w:space="0"/>
            </w:tcBorders>
            <w:noWrap/>
            <w:vAlign w:val="center"/>
          </w:tcPr>
          <w:p>
            <w:pPr>
              <w:widowControl/>
              <w:jc w:val="center"/>
              <w:rPr>
                <w:rFonts w:ascii="Times New Roman" w:hAnsi="Times New Roman" w:eastAsia="宋体" w:cs="宋体"/>
                <w:color w:val="000000"/>
                <w:sz w:val="24"/>
                <w:szCs w:val="24"/>
              </w:rPr>
            </w:pPr>
          </w:p>
        </w:tc>
        <w:tc>
          <w:tcPr>
            <w:tcW w:w="1853" w:type="pct"/>
            <w:gridSpan w:val="4"/>
            <w:tcBorders>
              <w:top w:val="single" w:color="auto" w:sz="4" w:space="0"/>
              <w:left w:val="nil"/>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宋体"/>
                <w:color w:val="000000"/>
                <w:sz w:val="24"/>
                <w:szCs w:val="24"/>
              </w:rPr>
            </w:pPr>
          </w:p>
        </w:tc>
        <w:tc>
          <w:tcPr>
            <w:tcW w:w="2084"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c>
          <w:tcPr>
            <w:tcW w:w="1853"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合计</w:t>
            </w:r>
          </w:p>
        </w:tc>
        <w:tc>
          <w:tcPr>
            <w:tcW w:w="2084"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c>
          <w:tcPr>
            <w:tcW w:w="1853"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预算金额</w:t>
            </w:r>
          </w:p>
        </w:tc>
        <w:tc>
          <w:tcPr>
            <w:tcW w:w="2084"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c>
          <w:tcPr>
            <w:tcW w:w="1853" w:type="pct"/>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cs="宋体"/>
                <w:color w:val="000000"/>
                <w:sz w:val="24"/>
                <w:szCs w:val="24"/>
              </w:rPr>
            </w:pPr>
          </w:p>
        </w:tc>
      </w:tr>
      <w:tr>
        <w:tblPrEx>
          <w:tblCellMar>
            <w:top w:w="0" w:type="dxa"/>
            <w:left w:w="108" w:type="dxa"/>
            <w:bottom w:w="0" w:type="dxa"/>
            <w:right w:w="108" w:type="dxa"/>
          </w:tblCellMar>
        </w:tblPrEx>
        <w:trPr>
          <w:trHeight w:val="270" w:hRule="atLeast"/>
        </w:trPr>
        <w:tc>
          <w:tcPr>
            <w:tcW w:w="1061"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ascii="Times New Roman" w:hAnsi="Times New Roman" w:eastAsia="宋体" w:cs="宋体"/>
                <w:color w:val="000000"/>
                <w:sz w:val="24"/>
                <w:szCs w:val="24"/>
              </w:rPr>
              <w:t></w:t>
            </w:r>
            <w:r>
              <w:rPr>
                <w:rFonts w:hint="eastAsia" w:ascii="Times New Roman" w:hAnsi="Times New Roman" w:eastAsia="宋体" w:cs="宋体"/>
                <w:color w:val="000000"/>
                <w:sz w:val="24"/>
                <w:szCs w:val="24"/>
              </w:rPr>
              <w:t>超支</w:t>
            </w:r>
            <w:r>
              <w:rPr>
                <w:rFonts w:ascii="Times New Roman" w:hAnsi="Times New Roman" w:eastAsia="宋体" w:cs="宋体"/>
                <w:color w:val="000000"/>
                <w:sz w:val="24"/>
                <w:szCs w:val="24"/>
              </w:rPr>
              <w:t></w:t>
            </w:r>
            <w:r>
              <w:rPr>
                <w:rFonts w:hint="eastAsia" w:ascii="Times New Roman" w:hAnsi="Times New Roman" w:eastAsia="宋体" w:cs="宋体"/>
                <w:color w:val="000000"/>
                <w:sz w:val="24"/>
                <w:szCs w:val="24"/>
              </w:rPr>
              <w:t>结余</w:t>
            </w:r>
          </w:p>
        </w:tc>
        <w:tc>
          <w:tcPr>
            <w:tcW w:w="3938" w:type="pct"/>
            <w:gridSpan w:val="8"/>
            <w:tcBorders>
              <w:top w:val="single" w:color="auto" w:sz="4" w:space="0"/>
              <w:left w:val="nil"/>
              <w:bottom w:val="single" w:color="auto" w:sz="4" w:space="0"/>
              <w:right w:val="single" w:color="000000" w:sz="4" w:space="0"/>
            </w:tcBorders>
            <w:noWrap/>
            <w:vAlign w:val="center"/>
          </w:tcPr>
          <w:p>
            <w:pPr>
              <w:widowControl/>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金额 ¥</w:t>
            </w:r>
          </w:p>
        </w:tc>
      </w:tr>
      <w:tr>
        <w:tblPrEx>
          <w:tblCellMar>
            <w:top w:w="0" w:type="dxa"/>
            <w:left w:w="108" w:type="dxa"/>
            <w:bottom w:w="0" w:type="dxa"/>
            <w:right w:w="108" w:type="dxa"/>
          </w:tblCellMar>
        </w:tblPrEx>
        <w:trPr>
          <w:trHeight w:val="1320" w:hRule="atLeast"/>
        </w:trPr>
        <w:tc>
          <w:tcPr>
            <w:tcW w:w="1061"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审批意见</w:t>
            </w:r>
          </w:p>
        </w:tc>
        <w:tc>
          <w:tcPr>
            <w:tcW w:w="959" w:type="pct"/>
            <w:tcBorders>
              <w:top w:val="nil"/>
              <w:left w:val="nil"/>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经费负责人/部门负责人签字</w:t>
            </w:r>
          </w:p>
          <w:p>
            <w:pPr>
              <w:widowControl/>
              <w:jc w:val="left"/>
              <w:rPr>
                <w:rFonts w:ascii="Times New Roman" w:hAnsi="Times New Roman" w:eastAsia="宋体" w:cs="宋体"/>
                <w:color w:val="000000"/>
                <w:sz w:val="24"/>
                <w:szCs w:val="24"/>
              </w:rPr>
            </w:pPr>
          </w:p>
        </w:tc>
        <w:tc>
          <w:tcPr>
            <w:tcW w:w="1124" w:type="pct"/>
            <w:gridSpan w:val="3"/>
            <w:tcBorders>
              <w:top w:val="nil"/>
              <w:left w:val="nil"/>
              <w:bottom w:val="single" w:color="auto" w:sz="4" w:space="0"/>
              <w:right w:val="single" w:color="auto" w:sz="4" w:space="0"/>
            </w:tcBorders>
            <w:vAlign w:val="center"/>
          </w:tcPr>
          <w:p>
            <w:pPr>
              <w:widowControl/>
              <w:rPr>
                <w:rFonts w:ascii="Times New Roman" w:hAnsi="Times New Roman" w:eastAsia="宋体" w:cs="宋体"/>
                <w:color w:val="000000"/>
                <w:sz w:val="24"/>
                <w:szCs w:val="24"/>
              </w:rPr>
            </w:pPr>
          </w:p>
          <w:p>
            <w:pPr>
              <w:widowControl/>
              <w:jc w:val="left"/>
              <w:rPr>
                <w:rFonts w:ascii="Times New Roman" w:hAnsi="Times New Roman" w:eastAsia="宋体" w:cs="宋体"/>
                <w:color w:val="000000"/>
                <w:sz w:val="24"/>
                <w:szCs w:val="24"/>
              </w:rPr>
            </w:pPr>
          </w:p>
        </w:tc>
        <w:tc>
          <w:tcPr>
            <w:tcW w:w="800" w:type="pct"/>
            <w:gridSpan w:val="2"/>
            <w:tcBorders>
              <w:top w:val="nil"/>
              <w:left w:val="nil"/>
              <w:bottom w:val="single" w:color="auto" w:sz="4" w:space="0"/>
              <w:right w:val="single" w:color="auto" w:sz="4" w:space="0"/>
            </w:tcBorders>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主管校领导签字</w:t>
            </w:r>
          </w:p>
        </w:tc>
        <w:tc>
          <w:tcPr>
            <w:tcW w:w="1053" w:type="pct"/>
            <w:gridSpan w:val="2"/>
            <w:tcBorders>
              <w:top w:val="nil"/>
              <w:left w:val="nil"/>
              <w:bottom w:val="single" w:color="auto" w:sz="4" w:space="0"/>
              <w:right w:val="single" w:color="auto" w:sz="4" w:space="0"/>
            </w:tcBorders>
            <w:vAlign w:val="center"/>
          </w:tcPr>
          <w:p>
            <w:pPr>
              <w:widowControl/>
              <w:jc w:val="left"/>
              <w:rPr>
                <w:rFonts w:ascii="Times New Roman" w:hAnsi="Times New Roman" w:eastAsia="宋体" w:cs="宋体"/>
                <w:color w:val="000000"/>
                <w:sz w:val="24"/>
                <w:szCs w:val="24"/>
              </w:rPr>
            </w:pPr>
          </w:p>
        </w:tc>
      </w:tr>
      <w:tr>
        <w:trPr>
          <w:trHeight w:val="660" w:hRule="atLeast"/>
        </w:trPr>
        <w:tc>
          <w:tcPr>
            <w:tcW w:w="1061" w:type="pct"/>
            <w:tcBorders>
              <w:top w:val="single" w:color="auto" w:sz="4" w:space="0"/>
              <w:left w:val="single" w:color="auto" w:sz="4" w:space="0"/>
              <w:bottom w:val="nil"/>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特殊情况说明</w:t>
            </w:r>
          </w:p>
        </w:tc>
        <w:tc>
          <w:tcPr>
            <w:tcW w:w="3938" w:type="pct"/>
            <w:gridSpan w:val="8"/>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　</w:t>
            </w:r>
          </w:p>
        </w:tc>
      </w:tr>
      <w:tr>
        <w:tblPrEx>
          <w:tblCellMar>
            <w:top w:w="0" w:type="dxa"/>
            <w:left w:w="108" w:type="dxa"/>
            <w:bottom w:w="0" w:type="dxa"/>
            <w:right w:w="108" w:type="dxa"/>
          </w:tblCellMar>
        </w:tblPrEx>
        <w:trPr>
          <w:trHeight w:val="660" w:hRule="atLeast"/>
        </w:trPr>
        <w:tc>
          <w:tcPr>
            <w:tcW w:w="106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特殊情况审签</w:t>
            </w:r>
          </w:p>
        </w:tc>
        <w:tc>
          <w:tcPr>
            <w:tcW w:w="3938" w:type="pct"/>
            <w:gridSpan w:val="8"/>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　</w:t>
            </w:r>
          </w:p>
        </w:tc>
      </w:tr>
      <w:tr>
        <w:tblPrEx>
          <w:tblCellMar>
            <w:top w:w="0" w:type="dxa"/>
            <w:left w:w="108" w:type="dxa"/>
            <w:bottom w:w="0" w:type="dxa"/>
            <w:right w:w="108" w:type="dxa"/>
          </w:tblCellMar>
        </w:tblPrEx>
        <w:trPr>
          <w:gridAfter w:val="1"/>
          <w:wAfter w:w="73" w:type="pct"/>
          <w:trHeight w:val="270" w:hRule="atLeast"/>
        </w:trPr>
        <w:tc>
          <w:tcPr>
            <w:tcW w:w="2960" w:type="pct"/>
            <w:gridSpan w:val="4"/>
            <w:tcBorders>
              <w:top w:val="single" w:color="auto" w:sz="4" w:space="0"/>
              <w:left w:val="nil"/>
              <w:bottom w:val="nil"/>
              <w:right w:val="nil"/>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经办人：</w:t>
            </w:r>
          </w:p>
        </w:tc>
        <w:tc>
          <w:tcPr>
            <w:tcW w:w="1965" w:type="pct"/>
            <w:gridSpan w:val="4"/>
            <w:tcBorders>
              <w:top w:val="single" w:color="auto" w:sz="4" w:space="0"/>
              <w:left w:val="nil"/>
              <w:bottom w:val="nil"/>
              <w:right w:val="nil"/>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联系电话：</w:t>
            </w:r>
          </w:p>
        </w:tc>
      </w:tr>
      <w:tr>
        <w:tblPrEx>
          <w:tblCellMar>
            <w:top w:w="0" w:type="dxa"/>
            <w:left w:w="108" w:type="dxa"/>
            <w:bottom w:w="0" w:type="dxa"/>
            <w:right w:w="108" w:type="dxa"/>
          </w:tblCellMar>
        </w:tblPrEx>
        <w:trPr>
          <w:gridAfter w:val="1"/>
          <w:wAfter w:w="73" w:type="pct"/>
          <w:trHeight w:val="270" w:hRule="atLeast"/>
        </w:trPr>
        <w:tc>
          <w:tcPr>
            <w:tcW w:w="1061" w:type="pct"/>
            <w:tcBorders>
              <w:top w:val="nil"/>
              <w:left w:val="nil"/>
              <w:bottom w:val="nil"/>
              <w:right w:val="nil"/>
            </w:tcBorders>
            <w:noWrap/>
            <w:vAlign w:val="center"/>
          </w:tcPr>
          <w:p>
            <w:pPr>
              <w:widowControl/>
              <w:jc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填表说明：</w:t>
            </w:r>
          </w:p>
        </w:tc>
        <w:tc>
          <w:tcPr>
            <w:tcW w:w="3864" w:type="pct"/>
            <w:gridSpan w:val="7"/>
            <w:tcBorders>
              <w:top w:val="nil"/>
              <w:left w:val="nil"/>
              <w:bottom w:val="nil"/>
              <w:right w:val="nil"/>
            </w:tcBorders>
            <w:noWrap/>
            <w:vAlign w:val="center"/>
          </w:tcPr>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1.各部门应于会议召开前填写审批表，借款或报销时须附本表原件。</w:t>
            </w:r>
          </w:p>
          <w:p>
            <w:pPr>
              <w:widowControl/>
              <w:jc w:val="left"/>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2.其他费用须填写具体开支项目（线上/线下）。</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 xml:space="preserve">附件三 </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西安体育学院会议参会人员签到表</w:t>
      </w:r>
    </w:p>
    <w:p>
      <w:pPr>
        <w:rPr>
          <w:rFonts w:ascii="宋体" w:hAnsi="宋体" w:eastAsia="宋体"/>
          <w:sz w:val="24"/>
          <w:szCs w:val="24"/>
        </w:rPr>
      </w:pPr>
      <w:r>
        <w:rPr>
          <w:rFonts w:hint="eastAsia" w:ascii="宋体" w:hAnsi="宋体" w:eastAsia="宋体"/>
          <w:sz w:val="24"/>
          <w:szCs w:val="24"/>
        </w:rPr>
        <w:t>会议名称：</w:t>
      </w:r>
    </w:p>
    <w:p>
      <w:pPr>
        <w:rPr>
          <w:rFonts w:ascii="宋体" w:hAnsi="宋体" w:eastAsia="宋体"/>
          <w:sz w:val="24"/>
          <w:szCs w:val="24"/>
        </w:rPr>
      </w:pPr>
      <w:r>
        <w:rPr>
          <w:rFonts w:hint="eastAsia" w:ascii="宋体" w:hAnsi="宋体" w:eastAsia="宋体"/>
          <w:sz w:val="24"/>
          <w:szCs w:val="24"/>
        </w:rPr>
        <w:t>会议时间：</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tcPr>
          <w:p>
            <w:pPr>
              <w:rPr>
                <w:rFonts w:ascii="宋体" w:hAnsi="宋体" w:eastAsia="宋体"/>
                <w:sz w:val="24"/>
                <w:szCs w:val="24"/>
              </w:rPr>
            </w:pPr>
            <w:r>
              <w:rPr>
                <w:rFonts w:hint="eastAsia" w:ascii="宋体" w:hAnsi="宋体" w:eastAsia="宋体"/>
                <w:sz w:val="24"/>
                <w:szCs w:val="24"/>
              </w:rPr>
              <w:t>序号</w:t>
            </w:r>
          </w:p>
        </w:tc>
        <w:tc>
          <w:tcPr>
            <w:tcW w:w="832" w:type="pct"/>
          </w:tcPr>
          <w:p>
            <w:pPr>
              <w:rPr>
                <w:rFonts w:ascii="宋体" w:hAnsi="宋体" w:eastAsia="宋体"/>
                <w:sz w:val="24"/>
                <w:szCs w:val="24"/>
              </w:rPr>
            </w:pPr>
            <w:r>
              <w:rPr>
                <w:rFonts w:hint="eastAsia" w:ascii="宋体" w:hAnsi="宋体" w:eastAsia="宋体"/>
                <w:sz w:val="24"/>
                <w:szCs w:val="24"/>
              </w:rPr>
              <w:t>姓名</w:t>
            </w:r>
          </w:p>
        </w:tc>
        <w:tc>
          <w:tcPr>
            <w:tcW w:w="833" w:type="pct"/>
          </w:tcPr>
          <w:p>
            <w:pPr>
              <w:rPr>
                <w:rFonts w:ascii="宋体" w:hAnsi="宋体" w:eastAsia="宋体"/>
                <w:sz w:val="24"/>
                <w:szCs w:val="24"/>
              </w:rPr>
            </w:pPr>
            <w:r>
              <w:rPr>
                <w:rFonts w:hint="eastAsia" w:ascii="宋体" w:hAnsi="宋体" w:eastAsia="宋体"/>
                <w:sz w:val="24"/>
                <w:szCs w:val="24"/>
              </w:rPr>
              <w:t>工作单位</w:t>
            </w:r>
          </w:p>
        </w:tc>
        <w:tc>
          <w:tcPr>
            <w:tcW w:w="833" w:type="pct"/>
          </w:tcPr>
          <w:p>
            <w:pPr>
              <w:rPr>
                <w:rFonts w:ascii="宋体" w:hAnsi="宋体" w:eastAsia="宋体"/>
                <w:sz w:val="24"/>
                <w:szCs w:val="24"/>
              </w:rPr>
            </w:pPr>
            <w:r>
              <w:rPr>
                <w:rFonts w:hint="eastAsia" w:ascii="宋体" w:hAnsi="宋体" w:eastAsia="宋体"/>
                <w:sz w:val="24"/>
                <w:szCs w:val="24"/>
              </w:rPr>
              <w:t>职称职务</w:t>
            </w:r>
          </w:p>
        </w:tc>
        <w:tc>
          <w:tcPr>
            <w:tcW w:w="833" w:type="pct"/>
          </w:tcPr>
          <w:p>
            <w:pPr>
              <w:rPr>
                <w:rFonts w:ascii="宋体" w:hAnsi="宋体" w:eastAsia="宋体"/>
                <w:sz w:val="24"/>
                <w:szCs w:val="24"/>
              </w:rPr>
            </w:pPr>
            <w:r>
              <w:rPr>
                <w:rFonts w:hint="eastAsia" w:ascii="宋体" w:hAnsi="宋体" w:eastAsia="宋体"/>
                <w:sz w:val="24"/>
                <w:szCs w:val="24"/>
              </w:rPr>
              <w:t>联系电话</w:t>
            </w:r>
          </w:p>
        </w:tc>
        <w:tc>
          <w:tcPr>
            <w:tcW w:w="833" w:type="pct"/>
          </w:tcPr>
          <w:p>
            <w:pP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tcPr>
          <w:p>
            <w:pPr>
              <w:rPr>
                <w:rFonts w:ascii="宋体" w:hAnsi="宋体" w:eastAsia="宋体"/>
                <w:sz w:val="24"/>
                <w:szCs w:val="24"/>
              </w:rPr>
            </w:pPr>
          </w:p>
        </w:tc>
        <w:tc>
          <w:tcPr>
            <w:tcW w:w="832"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tcPr>
          <w:p>
            <w:pPr>
              <w:rPr>
                <w:rFonts w:ascii="宋体" w:hAnsi="宋体" w:eastAsia="宋体"/>
                <w:sz w:val="24"/>
                <w:szCs w:val="24"/>
              </w:rPr>
            </w:pPr>
          </w:p>
        </w:tc>
        <w:tc>
          <w:tcPr>
            <w:tcW w:w="832"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tcPr>
          <w:p>
            <w:pPr>
              <w:rPr>
                <w:rFonts w:ascii="宋体" w:hAnsi="宋体" w:eastAsia="宋体"/>
                <w:sz w:val="24"/>
                <w:szCs w:val="24"/>
              </w:rPr>
            </w:pPr>
          </w:p>
        </w:tc>
        <w:tc>
          <w:tcPr>
            <w:tcW w:w="832"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tcPr>
          <w:p>
            <w:pPr>
              <w:rPr>
                <w:rFonts w:ascii="宋体" w:hAnsi="宋体" w:eastAsia="宋体"/>
                <w:sz w:val="24"/>
                <w:szCs w:val="24"/>
              </w:rPr>
            </w:pPr>
          </w:p>
        </w:tc>
        <w:tc>
          <w:tcPr>
            <w:tcW w:w="832"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tcPr>
          <w:p>
            <w:pPr>
              <w:rPr>
                <w:rFonts w:ascii="宋体" w:hAnsi="宋体" w:eastAsia="宋体"/>
                <w:sz w:val="24"/>
                <w:szCs w:val="24"/>
              </w:rPr>
            </w:pPr>
          </w:p>
        </w:tc>
        <w:tc>
          <w:tcPr>
            <w:tcW w:w="832"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c>
          <w:tcPr>
            <w:tcW w:w="833" w:type="pct"/>
          </w:tcPr>
          <w:p>
            <w:pPr>
              <w:rPr>
                <w:rFonts w:ascii="宋体" w:hAnsi="宋体" w:eastAsia="宋体"/>
                <w:sz w:val="24"/>
                <w:szCs w:val="24"/>
              </w:rPr>
            </w:pPr>
          </w:p>
        </w:tc>
      </w:tr>
    </w:tbl>
    <w:p>
      <w:pPr>
        <w:rPr>
          <w:rFonts w:ascii="宋体" w:hAnsi="宋体" w:eastAsia="宋体"/>
          <w:sz w:val="24"/>
          <w:szCs w:val="24"/>
        </w:rPr>
      </w:pPr>
    </w:p>
    <w:p>
      <w:pPr>
        <w:rPr>
          <w:rFonts w:ascii="宋体" w:hAnsi="宋体" w:eastAsia="宋体"/>
          <w:sz w:val="24"/>
          <w:szCs w:val="24"/>
        </w:rPr>
      </w:pPr>
    </w:p>
    <w:p/>
    <w:p/>
    <w:p/>
    <w:p/>
    <w:p/>
    <w:p/>
    <w:p/>
    <w:p/>
    <w:p/>
    <w:p/>
    <w:p/>
    <w:p/>
    <w:p/>
    <w:p/>
    <w:p/>
    <w:p/>
    <w:p/>
    <w:p/>
    <w:p/>
    <w:p/>
    <w:p/>
    <w:p/>
    <w:p/>
    <w:p/>
    <w:p/>
    <w:p/>
    <w:p/>
    <w:p/>
    <w:p/>
    <w:p>
      <w:pPr>
        <w:jc w:val="center"/>
        <w:rPr>
          <w:rFonts w:hint="eastAsia" w:ascii="方正小标宋简体" w:hAnsi="黑体" w:eastAsia="方正小标宋简体" w:cs="宋体"/>
          <w:kern w:val="0"/>
          <w:sz w:val="44"/>
          <w:szCs w:val="44"/>
          <w:lang w:val="en-US" w:eastAsia="zh-CN" w:bidi="ar-SA"/>
        </w:rPr>
      </w:pPr>
      <w:r>
        <w:rPr>
          <w:rFonts w:hint="eastAsia" w:ascii="方正小标宋简体" w:hAnsi="黑体" w:eastAsia="方正小标宋简体" w:cs="宋体"/>
          <w:kern w:val="0"/>
          <w:sz w:val="44"/>
          <w:szCs w:val="44"/>
          <w:lang w:val="en-US" w:eastAsia="zh-CN" w:bidi="ar-SA"/>
        </w:rPr>
        <w:t>西安体育学院培训费管理办法（试行）</w:t>
      </w:r>
    </w:p>
    <w:p>
      <w:pPr>
        <w:ind w:firstLine="321" w:firstLineChars="100"/>
        <w:jc w:val="center"/>
        <w:rPr>
          <w:rFonts w:hint="eastAsia" w:ascii="黑体" w:hAnsi="黑体" w:eastAsia="黑体" w:cs="黑体"/>
          <w:b/>
          <w:sz w:val="32"/>
          <w:szCs w:val="32"/>
        </w:rPr>
      </w:pPr>
      <w:r>
        <w:rPr>
          <w:rFonts w:hint="eastAsia" w:ascii="黑体" w:hAnsi="黑体" w:eastAsia="黑体" w:cs="黑体"/>
          <w:b/>
          <w:sz w:val="32"/>
          <w:szCs w:val="32"/>
        </w:rPr>
        <w:t>第一章 总 则</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第一条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 xml:space="preserve">为规范学校培训工作，提高培训效率和质量，加强培训费管理，节约培训费开支，根据《党政机关厉行节约反对浪费条例》、《陕西省省级机关培训费管理办法》(陕财行[2017]16号)和《关于省级机关培训费管理有关问题的补充规定 》（陕财办行〔2018〕29号）等文件，结合学校实际，制定本办法。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本办法所称培训，是指学校各部门在境内承办的三个月以内的各类培训，本办法适用于学校各部门、二级学院等。</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第三条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学校举办培训坚持厉行节约、反对浪费的原则，实行校内统一管理，保证培训质量，节约培训资源，提高培训经费使用效益。</w:t>
      </w:r>
    </w:p>
    <w:p>
      <w:pPr>
        <w:spacing w:line="360" w:lineRule="auto"/>
        <w:ind w:firstLine="643" w:firstLineChars="200"/>
        <w:jc w:val="center"/>
        <w:rPr>
          <w:rFonts w:ascii="宋体" w:hAnsi="宋体" w:eastAsia="宋体"/>
          <w:b/>
          <w:bCs/>
          <w:sz w:val="32"/>
          <w:szCs w:val="32"/>
        </w:rPr>
      </w:pPr>
      <w:r>
        <w:rPr>
          <w:rFonts w:hint="eastAsia" w:ascii="黑体" w:hAnsi="黑体" w:eastAsia="黑体" w:cs="黑体"/>
          <w:b/>
          <w:sz w:val="32"/>
          <w:szCs w:val="32"/>
        </w:rPr>
        <w:t>第二章 计划和备案管理</w:t>
      </w:r>
    </w:p>
    <w:p>
      <w:pPr>
        <w:spacing w:line="360" w:lineRule="auto"/>
        <w:ind w:firstLine="643" w:firstLineChars="200"/>
        <w:rPr>
          <w:rFonts w:ascii="宋体" w:hAnsi="宋体" w:eastAsia="宋体"/>
          <w:sz w:val="32"/>
          <w:szCs w:val="32"/>
        </w:rPr>
      </w:pPr>
      <w:r>
        <w:rPr>
          <w:rFonts w:hint="eastAsia" w:ascii="楷体_GB2312" w:hAnsi="宋体" w:eastAsia="楷体_GB2312" w:cs="宋体"/>
          <w:b/>
          <w:bCs w:val="0"/>
          <w:kern w:val="0"/>
          <w:sz w:val="32"/>
          <w:szCs w:val="32"/>
          <w:lang w:val="en-US" w:eastAsia="zh-CN" w:bidi="ar-SA"/>
        </w:rPr>
        <w:t>第四条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建立培训计划编报和审批制度。各院系（部门）制订的本部门年度培训计划（包括培训名称、对象、内容、时间、地点、参训人数、所需经费及列支渠道等），报校长办公会或校党委会批准后施行。</w:t>
      </w:r>
      <w:r>
        <w:rPr>
          <w:rFonts w:ascii="宋体" w:hAnsi="宋体" w:eastAsia="宋体"/>
          <w:sz w:val="32"/>
          <w:szCs w:val="32"/>
        </w:rPr>
        <w:t xml:space="preserve">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第五条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年度培训计划一经批准，原则上不得调整。因工作需要确需临时增加培训的报主管校领导审批。因工作需要确需调整预算的，按照《西安体育学院预算管理办法》执行。</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第六条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各院系（部门）于上年9月份将年度培训计划报职能分管部门备案，财务处根据资金情况予以安排。</w:t>
      </w:r>
    </w:p>
    <w:p>
      <w:pPr>
        <w:spacing w:line="360" w:lineRule="auto"/>
        <w:ind w:firstLine="643" w:firstLineChars="200"/>
        <w:jc w:val="center"/>
        <w:rPr>
          <w:rFonts w:hint="eastAsia" w:ascii="黑体" w:hAnsi="黑体" w:eastAsia="黑体" w:cs="黑体"/>
          <w:b/>
          <w:sz w:val="32"/>
          <w:szCs w:val="32"/>
        </w:rPr>
      </w:pPr>
      <w:r>
        <w:rPr>
          <w:rFonts w:hint="eastAsia" w:ascii="黑体" w:hAnsi="黑体" w:eastAsia="黑体" w:cs="黑体"/>
          <w:b/>
          <w:sz w:val="32"/>
          <w:szCs w:val="32"/>
        </w:rPr>
        <w:t>第三章 开支范围和标准</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第七条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培训费是指学校各院系（部门）开展培训直接发生的各项费用支出，包括住宿费、伙食费、培训场地费、讲课费、培训资料费、交通费、其他费用。</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w:t>
      </w:r>
      <w:r>
        <w:rPr>
          <w:rFonts w:hint="eastAsia" w:ascii="仿宋_GB2312" w:hAnsi="宋体" w:eastAsia="仿宋_GB2312" w:cs="宋体"/>
          <w:kern w:val="0"/>
          <w:sz w:val="32"/>
          <w:szCs w:val="32"/>
          <w:lang w:val="en-US" w:eastAsia="zh-CN" w:bidi="ar-SA"/>
        </w:rPr>
        <w:t>住宿费是指参训人员及工作人员培训期间发生的租住房间的费用。</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w:t>
      </w:r>
      <w:r>
        <w:rPr>
          <w:rFonts w:hint="eastAsia" w:ascii="仿宋_GB2312" w:hAnsi="宋体" w:eastAsia="仿宋_GB2312" w:cs="宋体"/>
          <w:kern w:val="0"/>
          <w:sz w:val="32"/>
          <w:szCs w:val="32"/>
          <w:lang w:val="en-US" w:eastAsia="zh-CN" w:bidi="ar-SA"/>
        </w:rPr>
        <w:t>伙食费是指参训人员及工作人员培训期间发生的用餐费用。</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（三）</w:t>
      </w:r>
      <w:r>
        <w:rPr>
          <w:rFonts w:hint="eastAsia" w:ascii="仿宋_GB2312" w:hAnsi="宋体" w:eastAsia="仿宋_GB2312" w:cs="宋体"/>
          <w:kern w:val="0"/>
          <w:sz w:val="32"/>
          <w:szCs w:val="32"/>
          <w:lang w:val="en-US" w:eastAsia="zh-CN" w:bidi="ar-SA"/>
        </w:rPr>
        <w:t>培训场地费是指用于培训的会议室或教室租金。</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（四）</w:t>
      </w:r>
      <w:r>
        <w:rPr>
          <w:rFonts w:hint="eastAsia" w:ascii="仿宋_GB2312" w:hAnsi="宋体" w:eastAsia="仿宋_GB2312" w:cs="宋体"/>
          <w:kern w:val="0"/>
          <w:sz w:val="32"/>
          <w:szCs w:val="32"/>
          <w:lang w:val="en-US" w:eastAsia="zh-CN" w:bidi="ar-SA"/>
        </w:rPr>
        <w:t xml:space="preserve">讲课费是指聘请师资授课所支付的必要报酬。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（五）</w:t>
      </w:r>
      <w:r>
        <w:rPr>
          <w:rFonts w:hint="eastAsia" w:ascii="仿宋_GB2312" w:hAnsi="宋体" w:eastAsia="仿宋_GB2312" w:cs="宋体"/>
          <w:kern w:val="0"/>
          <w:sz w:val="32"/>
          <w:szCs w:val="32"/>
          <w:lang w:val="en-US" w:eastAsia="zh-CN" w:bidi="ar-SA"/>
        </w:rPr>
        <w:t>培训资料费是指培训期间必要的资料及办公用品费。</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（六）</w:t>
      </w:r>
      <w:r>
        <w:rPr>
          <w:rFonts w:hint="eastAsia" w:ascii="仿宋_GB2312" w:hAnsi="宋体" w:eastAsia="仿宋_GB2312" w:cs="宋体"/>
          <w:kern w:val="0"/>
          <w:sz w:val="32"/>
          <w:szCs w:val="32"/>
          <w:lang w:val="en-US" w:eastAsia="zh-CN" w:bidi="ar-SA"/>
        </w:rPr>
        <w:t xml:space="preserve">交通费是指用于接送以及统一组织的与培训有关的考察、调研等发生的交通支出。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（七）</w:t>
      </w:r>
      <w:r>
        <w:rPr>
          <w:rFonts w:hint="eastAsia" w:ascii="仿宋_GB2312" w:hAnsi="宋体" w:eastAsia="仿宋_GB2312" w:cs="宋体"/>
          <w:kern w:val="0"/>
          <w:sz w:val="32"/>
          <w:szCs w:val="32"/>
          <w:lang w:val="en-US" w:eastAsia="zh-CN" w:bidi="ar-SA"/>
        </w:rPr>
        <w:t>其他费用是指设备租赁费等与培训有关的其他支出。</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第八条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培训费实行综合定额标准，分项核定、总额控制。综合定额标准如下：</w:t>
      </w:r>
    </w:p>
    <w:p>
      <w:pPr>
        <w:spacing w:line="360" w:lineRule="auto"/>
        <w:ind w:firstLine="640" w:firstLineChars="200"/>
        <w:rPr>
          <w:rFonts w:hint="eastAsia" w:ascii="仿宋_GB2312" w:hAnsi="宋体" w:eastAsia="仿宋_GB2312" w:cs="宋体"/>
          <w:kern w:val="0"/>
          <w:sz w:val="32"/>
          <w:szCs w:val="32"/>
          <w:lang w:val="en-US" w:eastAsia="zh-CN" w:bidi="ar-SA"/>
        </w:rPr>
      </w:pPr>
    </w:p>
    <w:p>
      <w:pPr>
        <w:ind w:right="480"/>
        <w:jc w:val="right"/>
        <w:rPr>
          <w:rFonts w:ascii="宋体" w:hAnsi="宋体" w:eastAsia="宋体"/>
          <w:sz w:val="24"/>
          <w:szCs w:val="24"/>
        </w:rPr>
      </w:pPr>
      <w:r>
        <w:rPr>
          <w:rFonts w:hint="eastAsia" w:ascii="宋体" w:hAnsi="宋体" w:eastAsia="宋体"/>
          <w:sz w:val="24"/>
          <w:szCs w:val="24"/>
        </w:rPr>
        <w:t>单位：元/人.天</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1485"/>
        <w:gridCol w:w="2971"/>
        <w:gridCol w:w="164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pct"/>
          </w:tcPr>
          <w:p>
            <w:pPr>
              <w:jc w:val="center"/>
              <w:rPr>
                <w:rFonts w:ascii="宋体" w:hAnsi="宋体" w:eastAsia="宋体"/>
                <w:sz w:val="24"/>
                <w:szCs w:val="24"/>
              </w:rPr>
            </w:pPr>
            <w:r>
              <w:rPr>
                <w:rFonts w:hint="eastAsia" w:ascii="宋体" w:hAnsi="宋体" w:eastAsia="宋体"/>
                <w:sz w:val="24"/>
                <w:szCs w:val="24"/>
              </w:rPr>
              <w:t>住宿费</w:t>
            </w:r>
          </w:p>
        </w:tc>
        <w:tc>
          <w:tcPr>
            <w:tcW w:w="871" w:type="pct"/>
          </w:tcPr>
          <w:p>
            <w:pPr>
              <w:jc w:val="center"/>
              <w:rPr>
                <w:rFonts w:ascii="宋体" w:hAnsi="宋体" w:eastAsia="宋体"/>
                <w:sz w:val="24"/>
                <w:szCs w:val="24"/>
              </w:rPr>
            </w:pPr>
            <w:r>
              <w:rPr>
                <w:rFonts w:hint="eastAsia" w:ascii="宋体" w:hAnsi="宋体" w:eastAsia="宋体"/>
                <w:sz w:val="24"/>
                <w:szCs w:val="24"/>
              </w:rPr>
              <w:t>伙食费</w:t>
            </w:r>
          </w:p>
        </w:tc>
        <w:tc>
          <w:tcPr>
            <w:tcW w:w="1743" w:type="pct"/>
          </w:tcPr>
          <w:p>
            <w:pPr>
              <w:jc w:val="center"/>
              <w:rPr>
                <w:rFonts w:ascii="宋体" w:hAnsi="宋体" w:eastAsia="宋体"/>
                <w:sz w:val="24"/>
                <w:szCs w:val="24"/>
              </w:rPr>
            </w:pPr>
            <w:r>
              <w:rPr>
                <w:rFonts w:hint="eastAsia" w:ascii="宋体" w:hAnsi="宋体" w:eastAsia="宋体"/>
                <w:sz w:val="24"/>
                <w:szCs w:val="24"/>
              </w:rPr>
              <w:t>场地、资料、交通费</w:t>
            </w:r>
          </w:p>
        </w:tc>
        <w:tc>
          <w:tcPr>
            <w:tcW w:w="967" w:type="pct"/>
          </w:tcPr>
          <w:p>
            <w:pPr>
              <w:jc w:val="center"/>
              <w:rPr>
                <w:rFonts w:ascii="宋体" w:hAnsi="宋体" w:eastAsia="宋体"/>
                <w:sz w:val="24"/>
                <w:szCs w:val="24"/>
              </w:rPr>
            </w:pPr>
            <w:r>
              <w:rPr>
                <w:rFonts w:hint="eastAsia" w:ascii="宋体" w:hAnsi="宋体" w:eastAsia="宋体"/>
                <w:sz w:val="24"/>
                <w:szCs w:val="24"/>
              </w:rPr>
              <w:t>其他费用</w:t>
            </w:r>
          </w:p>
        </w:tc>
        <w:tc>
          <w:tcPr>
            <w:tcW w:w="646" w:type="pct"/>
          </w:tcPr>
          <w:p>
            <w:pPr>
              <w:jc w:val="center"/>
              <w:rPr>
                <w:rFonts w:ascii="宋体" w:hAnsi="宋体" w:eastAsia="宋体"/>
                <w:sz w:val="24"/>
                <w:szCs w:val="24"/>
              </w:rPr>
            </w:pPr>
            <w:r>
              <w:rPr>
                <w:rFonts w:hint="eastAsia" w:ascii="宋体" w:hAnsi="宋体" w:eastAsia="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pct"/>
          </w:tcPr>
          <w:p>
            <w:pPr>
              <w:jc w:val="center"/>
              <w:rPr>
                <w:rFonts w:ascii="宋体" w:hAnsi="宋体" w:eastAsia="宋体"/>
                <w:sz w:val="24"/>
                <w:szCs w:val="24"/>
              </w:rPr>
            </w:pPr>
            <w:r>
              <w:rPr>
                <w:rFonts w:hint="eastAsia" w:ascii="宋体" w:hAnsi="宋体" w:eastAsia="宋体"/>
                <w:sz w:val="24"/>
                <w:szCs w:val="24"/>
              </w:rPr>
              <w:t>180</w:t>
            </w:r>
          </w:p>
        </w:tc>
        <w:tc>
          <w:tcPr>
            <w:tcW w:w="871" w:type="pct"/>
          </w:tcPr>
          <w:p>
            <w:pPr>
              <w:jc w:val="center"/>
              <w:rPr>
                <w:rFonts w:ascii="宋体" w:hAnsi="宋体" w:eastAsia="宋体"/>
                <w:sz w:val="24"/>
                <w:szCs w:val="24"/>
              </w:rPr>
            </w:pPr>
            <w:r>
              <w:rPr>
                <w:rFonts w:hint="eastAsia" w:ascii="宋体" w:hAnsi="宋体" w:eastAsia="宋体"/>
                <w:sz w:val="24"/>
                <w:szCs w:val="24"/>
              </w:rPr>
              <w:t>130</w:t>
            </w:r>
          </w:p>
        </w:tc>
        <w:tc>
          <w:tcPr>
            <w:tcW w:w="1743" w:type="pct"/>
          </w:tcPr>
          <w:p>
            <w:pPr>
              <w:jc w:val="center"/>
              <w:rPr>
                <w:rFonts w:ascii="宋体" w:hAnsi="宋体" w:eastAsia="宋体"/>
                <w:sz w:val="24"/>
                <w:szCs w:val="24"/>
              </w:rPr>
            </w:pPr>
            <w:r>
              <w:rPr>
                <w:rFonts w:hint="eastAsia" w:ascii="宋体" w:hAnsi="宋体" w:eastAsia="宋体"/>
                <w:sz w:val="24"/>
                <w:szCs w:val="24"/>
              </w:rPr>
              <w:t>60</w:t>
            </w:r>
          </w:p>
        </w:tc>
        <w:tc>
          <w:tcPr>
            <w:tcW w:w="967" w:type="pct"/>
          </w:tcPr>
          <w:p>
            <w:pPr>
              <w:jc w:val="center"/>
              <w:rPr>
                <w:rFonts w:ascii="宋体" w:hAnsi="宋体" w:eastAsia="宋体"/>
                <w:sz w:val="24"/>
                <w:szCs w:val="24"/>
              </w:rPr>
            </w:pPr>
            <w:r>
              <w:rPr>
                <w:rFonts w:hint="eastAsia" w:ascii="宋体" w:hAnsi="宋体" w:eastAsia="宋体"/>
                <w:sz w:val="24"/>
                <w:szCs w:val="24"/>
              </w:rPr>
              <w:t>30</w:t>
            </w:r>
          </w:p>
        </w:tc>
        <w:tc>
          <w:tcPr>
            <w:tcW w:w="646" w:type="pct"/>
          </w:tcPr>
          <w:p>
            <w:pPr>
              <w:jc w:val="center"/>
              <w:rPr>
                <w:rFonts w:ascii="宋体" w:hAnsi="宋体" w:eastAsia="宋体"/>
                <w:sz w:val="24"/>
                <w:szCs w:val="24"/>
              </w:rPr>
            </w:pPr>
            <w:r>
              <w:rPr>
                <w:rFonts w:hint="eastAsia" w:ascii="宋体" w:hAnsi="宋体" w:eastAsia="宋体"/>
                <w:sz w:val="24"/>
                <w:szCs w:val="24"/>
              </w:rPr>
              <w:t>400</w:t>
            </w:r>
          </w:p>
        </w:tc>
      </w:tr>
    </w:tbl>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综合定额标准是培训费开支的上限，各项费用之间可以调剂使用。各院系（部门）在综合定额标准以内结算报销；超过30天的培训，超过天数按照综合定额标准的70%控制。上述天数含报到撤离时间，报到和撤离时间分别不得超过1天。</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第九条</w:t>
      </w:r>
      <w:r>
        <w:rPr>
          <w:rFonts w:hint="eastAsia" w:ascii="宋体" w:hAnsi="宋体" w:eastAsia="宋体"/>
          <w:sz w:val="32"/>
          <w:szCs w:val="32"/>
        </w:rPr>
        <w:t xml:space="preserve"> </w:t>
      </w:r>
      <w:r>
        <w:rPr>
          <w:rFonts w:hint="eastAsia" w:ascii="仿宋_GB2312" w:hAnsi="宋体" w:eastAsia="仿宋_GB2312" w:cs="宋体"/>
          <w:kern w:val="0"/>
          <w:sz w:val="32"/>
          <w:szCs w:val="32"/>
          <w:lang w:val="en-US" w:eastAsia="zh-CN" w:bidi="ar-SA"/>
        </w:rPr>
        <w:t>讲课费在综合定额标准外单独核算，执行以下标准（税后）：</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w:t>
      </w:r>
      <w:r>
        <w:rPr>
          <w:rFonts w:hint="eastAsia" w:ascii="仿宋_GB2312" w:hAnsi="宋体" w:eastAsia="仿宋_GB2312" w:cs="宋体"/>
          <w:kern w:val="0"/>
          <w:sz w:val="32"/>
          <w:szCs w:val="32"/>
          <w:lang w:val="en-US" w:eastAsia="zh-CN" w:bidi="ar-SA"/>
        </w:rPr>
        <w:t xml:space="preserve">副高级技术职称专业人员每学时最高不超过500元；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w:t>
      </w:r>
      <w:r>
        <w:rPr>
          <w:rFonts w:hint="eastAsia" w:ascii="仿宋_GB2312" w:hAnsi="宋体" w:eastAsia="仿宋_GB2312" w:cs="宋体"/>
          <w:kern w:val="0"/>
          <w:sz w:val="32"/>
          <w:szCs w:val="32"/>
          <w:lang w:val="en-US" w:eastAsia="zh-CN" w:bidi="ar-SA"/>
        </w:rPr>
        <w:t>正高级技术职称专业人员每学时最高不超过1000元；</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（三）</w:t>
      </w:r>
      <w:r>
        <w:rPr>
          <w:rFonts w:hint="eastAsia" w:ascii="仿宋_GB2312" w:hAnsi="宋体" w:eastAsia="仿宋_GB2312" w:cs="宋体"/>
          <w:kern w:val="0"/>
          <w:sz w:val="32"/>
          <w:szCs w:val="32"/>
          <w:lang w:val="en-US" w:eastAsia="zh-CN" w:bidi="ar-SA"/>
        </w:rPr>
        <w:t>院士、全国知名专家每学时一般不超过1500元；</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讲课费按实际发生的学时计算，每半天最多按4学时计算。</w:t>
      </w:r>
    </w:p>
    <w:p>
      <w:pPr>
        <w:spacing w:line="360" w:lineRule="auto"/>
        <w:ind w:firstLine="643" w:firstLineChars="200"/>
        <w:jc w:val="center"/>
        <w:rPr>
          <w:rFonts w:hint="eastAsia" w:ascii="黑体" w:hAnsi="黑体" w:eastAsia="黑体" w:cs="黑体"/>
          <w:b/>
          <w:sz w:val="32"/>
          <w:szCs w:val="32"/>
        </w:rPr>
      </w:pPr>
      <w:r>
        <w:rPr>
          <w:rFonts w:hint="eastAsia" w:ascii="黑体" w:hAnsi="黑体" w:eastAsia="黑体" w:cs="黑体"/>
          <w:b/>
          <w:sz w:val="32"/>
          <w:szCs w:val="32"/>
        </w:rPr>
        <w:t>第四章 培训组织</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各院系（部门）在开支范围和标准内，择优选择党校、行政学院、干部学院、部门行业所属培训机构、高校培训基地以及组织人事部门认可的培训机构承担培训项目。</w:t>
      </w:r>
    </w:p>
    <w:p>
      <w:pPr>
        <w:spacing w:line="360" w:lineRule="auto"/>
        <w:ind w:firstLine="643" w:firstLineChars="200"/>
        <w:rPr>
          <w:rFonts w:ascii="宋体" w:hAnsi="宋体" w:eastAsia="宋体"/>
          <w:sz w:val="32"/>
          <w:szCs w:val="32"/>
        </w:rPr>
      </w:pPr>
      <w:r>
        <w:rPr>
          <w:rFonts w:hint="eastAsia" w:ascii="楷体_GB2312" w:hAnsi="宋体" w:eastAsia="楷体_GB2312" w:cs="宋体"/>
          <w:b/>
          <w:bCs w:val="0"/>
          <w:kern w:val="0"/>
          <w:sz w:val="32"/>
          <w:szCs w:val="32"/>
          <w:lang w:val="en-US" w:eastAsia="zh-CN" w:bidi="ar-SA"/>
        </w:rPr>
        <w:t xml:space="preserve">第十一条 </w:t>
      </w:r>
      <w:r>
        <w:rPr>
          <w:rFonts w:hint="eastAsia" w:ascii="仿宋_GB2312" w:hAnsi="宋体" w:eastAsia="仿宋_GB2312" w:cs="宋体"/>
          <w:kern w:val="0"/>
          <w:sz w:val="32"/>
          <w:szCs w:val="32"/>
          <w:lang w:val="en-US" w:eastAsia="zh-CN" w:bidi="ar-SA"/>
        </w:rPr>
        <w:t>组织培训的工作人员控制在参训人员数量的10%以内，最多不超过10人。面向学生的培训不受次数、天数、人数限制，根据实际需要合理确定。</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第十二条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严禁在风景名胜区举办培训班；严禁借培训名义安排公款旅游；严禁借培训名义组织会餐或安排宴请；严禁组织高消费娱乐、健身活动；严禁使用培训费购置电脑、复印机、打印机、照相机等固定资产以及开支与培训无关的其他费用；严禁在培训费中列支公务接待费、会议费；严禁套取培训费设立“小金库”。</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培训住宿不得安排高档套房，不得额外配发洗漱用品；培训用餐不得上高档菜肴，不得提供烟酒；除必要的现场教学外，7日以内的培训不得组织调研、考察、参观。</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第十三条</w:t>
      </w:r>
      <w:r>
        <w:rPr>
          <w:rFonts w:hint="eastAsia" w:ascii="宋体" w:hAnsi="宋体" w:eastAsia="宋体"/>
          <w:sz w:val="32"/>
          <w:szCs w:val="32"/>
        </w:rPr>
        <w:t xml:space="preserve"> </w:t>
      </w:r>
      <w:r>
        <w:rPr>
          <w:rFonts w:hint="eastAsia" w:ascii="仿宋_GB2312" w:hAnsi="宋体" w:eastAsia="仿宋_GB2312" w:cs="宋体"/>
          <w:kern w:val="0"/>
          <w:sz w:val="32"/>
          <w:szCs w:val="32"/>
          <w:lang w:val="en-US" w:eastAsia="zh-CN" w:bidi="ar-SA"/>
        </w:rPr>
        <w:t>培训举办部门应当注重教学设计和质量评估，通过需求调研、课程设计和开发、专家论证、评估反馈等环节，推进培训工作科学化、精准化；注重运用大数据、“云联网+”等现代信息技术手段开展培训和管理。</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第十四条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邀请境外师资讲课，须严格按照有关外事管理规定，履行审批手续。境内师资能够满足培训需要的，不得邀请境外师资。</w:t>
      </w:r>
    </w:p>
    <w:p>
      <w:pPr>
        <w:spacing w:line="360" w:lineRule="auto"/>
        <w:ind w:firstLine="643" w:firstLineChars="200"/>
        <w:jc w:val="center"/>
        <w:rPr>
          <w:rFonts w:hint="eastAsia" w:ascii="黑体" w:hAnsi="黑体" w:eastAsia="黑体" w:cs="黑体"/>
          <w:b/>
          <w:sz w:val="32"/>
          <w:szCs w:val="32"/>
        </w:rPr>
      </w:pPr>
      <w:r>
        <w:rPr>
          <w:rFonts w:hint="eastAsia" w:ascii="黑体" w:hAnsi="黑体" w:eastAsia="黑体" w:cs="黑体"/>
          <w:b/>
          <w:sz w:val="32"/>
          <w:szCs w:val="32"/>
        </w:rPr>
        <w:t>第五章 报销结算</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第十五条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报销培训费，提供培训通知、实际参训人员签到表、培训机构出具的原始明细单据、电子结算单等凭证。财务处严格按照规定审核培训费开支，对未履行审批备案程序的培训，以及超范围、超标准开支的费用不予报销。</w:t>
      </w:r>
    </w:p>
    <w:p>
      <w:pPr>
        <w:spacing w:line="360" w:lineRule="auto"/>
        <w:ind w:firstLine="643" w:firstLineChars="200"/>
        <w:rPr>
          <w:rFonts w:ascii="宋体" w:hAnsi="宋体" w:eastAsia="宋体"/>
          <w:sz w:val="32"/>
          <w:szCs w:val="32"/>
        </w:rPr>
      </w:pPr>
      <w:r>
        <w:rPr>
          <w:rFonts w:hint="eastAsia" w:ascii="楷体_GB2312" w:hAnsi="宋体" w:eastAsia="楷体_GB2312" w:cs="宋体"/>
          <w:b/>
          <w:bCs w:val="0"/>
          <w:kern w:val="0"/>
          <w:sz w:val="32"/>
          <w:szCs w:val="32"/>
          <w:lang w:val="en-US" w:eastAsia="zh-CN" w:bidi="ar-SA"/>
        </w:rPr>
        <w:t>第十六条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讲课费、小额零星开支以外的培训费用，按照国库集中支付和公务卡管理的有关制度执行，采用银行转账或公务卡方式结算，不得以现金方式支付。</w:t>
      </w:r>
      <w:r>
        <w:rPr>
          <w:rFonts w:ascii="宋体" w:hAnsi="宋体" w:eastAsia="宋体"/>
          <w:sz w:val="32"/>
          <w:szCs w:val="32"/>
        </w:rPr>
        <w:t xml:space="preserve">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第十七条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培训费由各院系（部门）承担，纳入本部门预算管理，在本部门日常公用经费或专项经费中列支。</w:t>
      </w:r>
    </w:p>
    <w:p>
      <w:pPr>
        <w:spacing w:line="360" w:lineRule="auto"/>
        <w:ind w:firstLine="643" w:firstLineChars="200"/>
        <w:jc w:val="center"/>
        <w:rPr>
          <w:rFonts w:hint="eastAsia" w:ascii="黑体" w:hAnsi="黑体" w:eastAsia="黑体" w:cs="黑体"/>
          <w:b/>
          <w:sz w:val="32"/>
          <w:szCs w:val="32"/>
        </w:rPr>
      </w:pPr>
      <w:r>
        <w:rPr>
          <w:rFonts w:hint="eastAsia" w:ascii="黑体" w:hAnsi="黑体" w:eastAsia="黑体" w:cs="黑体"/>
          <w:b/>
          <w:sz w:val="32"/>
          <w:szCs w:val="32"/>
        </w:rPr>
        <w:t>第六章 监督检查</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第十八条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各院系（部门）将培训的项目、内容、人数、经费等情况，以适当方式进行公开。</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第十九条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人事处、财务处、审计处等有关部门对各院系（部门）培训活动和培训管理使用情况进行监督检查，主要内容包括：</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w:t>
      </w:r>
      <w:r>
        <w:rPr>
          <w:rFonts w:hint="eastAsia" w:ascii="仿宋_GB2312" w:hAnsi="宋体" w:eastAsia="仿宋_GB2312" w:cs="宋体"/>
          <w:kern w:val="0"/>
          <w:sz w:val="32"/>
          <w:szCs w:val="32"/>
          <w:lang w:val="en-US" w:eastAsia="zh-CN" w:bidi="ar-SA"/>
        </w:rPr>
        <w:t>培训计划的编报是否符合规定；</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w:t>
      </w:r>
      <w:r>
        <w:rPr>
          <w:rFonts w:hint="eastAsia" w:ascii="仿宋_GB2312" w:hAnsi="宋体" w:eastAsia="仿宋_GB2312" w:cs="宋体"/>
          <w:kern w:val="0"/>
          <w:sz w:val="32"/>
          <w:szCs w:val="32"/>
          <w:lang w:val="en-US" w:eastAsia="zh-CN" w:bidi="ar-SA"/>
        </w:rPr>
        <w:t xml:space="preserve">培训费开支范围和开支标准是否符合规定；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（三）</w:t>
      </w:r>
      <w:r>
        <w:rPr>
          <w:rFonts w:hint="eastAsia" w:ascii="仿宋_GB2312" w:hAnsi="宋体" w:eastAsia="仿宋_GB2312" w:cs="宋体"/>
          <w:kern w:val="0"/>
          <w:sz w:val="32"/>
          <w:szCs w:val="32"/>
          <w:lang w:val="en-US" w:eastAsia="zh-CN" w:bidi="ar-SA"/>
        </w:rPr>
        <w:t xml:space="preserve">培训费报销和支付是否符合规定；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（四）</w:t>
      </w:r>
      <w:r>
        <w:rPr>
          <w:rFonts w:hint="eastAsia" w:ascii="仿宋_GB2312" w:hAnsi="宋体" w:eastAsia="仿宋_GB2312" w:cs="宋体"/>
          <w:kern w:val="0"/>
          <w:sz w:val="32"/>
          <w:szCs w:val="32"/>
          <w:lang w:val="en-US" w:eastAsia="zh-CN" w:bidi="ar-SA"/>
        </w:rPr>
        <w:t xml:space="preserve">是否存在虚报培训费用的行为；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（五）</w:t>
      </w:r>
      <w:r>
        <w:rPr>
          <w:rFonts w:hint="eastAsia" w:ascii="仿宋_GB2312" w:hAnsi="宋体" w:eastAsia="仿宋_GB2312" w:cs="宋体"/>
          <w:kern w:val="0"/>
          <w:sz w:val="32"/>
          <w:szCs w:val="32"/>
          <w:lang w:val="en-US" w:eastAsia="zh-CN" w:bidi="ar-SA"/>
        </w:rPr>
        <w:t>是否存在转嫁、摊派培训费用的行为；</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（六）</w:t>
      </w:r>
      <w:r>
        <w:rPr>
          <w:rFonts w:hint="eastAsia" w:ascii="仿宋_GB2312" w:hAnsi="宋体" w:eastAsia="仿宋_GB2312" w:cs="宋体"/>
          <w:kern w:val="0"/>
          <w:sz w:val="32"/>
          <w:szCs w:val="32"/>
          <w:lang w:val="en-US" w:eastAsia="zh-CN" w:bidi="ar-SA"/>
        </w:rPr>
        <w:t>是否存在向参训人员乱收费的行为；</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（七）</w:t>
      </w:r>
      <w:r>
        <w:rPr>
          <w:rFonts w:hint="eastAsia" w:ascii="仿宋_GB2312" w:hAnsi="宋体" w:eastAsia="仿宋_GB2312" w:cs="宋体"/>
          <w:kern w:val="0"/>
          <w:sz w:val="32"/>
          <w:szCs w:val="32"/>
          <w:lang w:val="en-US" w:eastAsia="zh-CN" w:bidi="ar-SA"/>
        </w:rPr>
        <w:t>是否存在其他违反本办法的行为。</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对于检查中发现违反本办法的行为，由人事处、财务处、审计处等有关部门责令改正，追回资金，并予以通报；相关责任人员，所在部门按规定予以党纪、政纪处分；涉嫌犯罪的，移送司法机关处理。</w:t>
      </w:r>
    </w:p>
    <w:p>
      <w:pPr>
        <w:spacing w:line="360" w:lineRule="auto"/>
        <w:ind w:firstLine="643" w:firstLineChars="200"/>
        <w:jc w:val="center"/>
        <w:rPr>
          <w:rFonts w:hint="eastAsia" w:ascii="黑体" w:hAnsi="黑体" w:eastAsia="黑体" w:cs="黑体"/>
          <w:b/>
          <w:sz w:val="32"/>
          <w:szCs w:val="32"/>
        </w:rPr>
      </w:pPr>
      <w:r>
        <w:rPr>
          <w:rFonts w:hint="eastAsia" w:ascii="黑体" w:hAnsi="黑体" w:eastAsia="黑体" w:cs="黑体"/>
          <w:b/>
          <w:sz w:val="32"/>
          <w:szCs w:val="32"/>
        </w:rPr>
        <w:t>第七章 附则</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第二十一条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 xml:space="preserve">培训费综合定额标准，根据经济社会发展、物价及消费水平变动情况适时进行调整。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第二十二条</w:t>
      </w:r>
      <w:r>
        <w:rPr>
          <w:rFonts w:hint="eastAsia" w:ascii="宋体" w:hAnsi="宋体" w:eastAsia="宋体"/>
          <w:sz w:val="32"/>
          <w:szCs w:val="32"/>
        </w:rPr>
        <w:t xml:space="preserve"> </w:t>
      </w:r>
      <w:r>
        <w:rPr>
          <w:rFonts w:hint="eastAsia" w:ascii="仿宋_GB2312" w:hAnsi="宋体" w:eastAsia="仿宋_GB2312" w:cs="宋体"/>
          <w:kern w:val="0"/>
          <w:sz w:val="32"/>
          <w:szCs w:val="32"/>
          <w:lang w:val="en-US" w:eastAsia="zh-CN" w:bidi="ar-SA"/>
        </w:rPr>
        <w:t>学校承办的上级或有关单位委托的培训工作，按上级或有关单位委托文件并结合本文件相关规定执行。</w:t>
      </w:r>
    </w:p>
    <w:p>
      <w:pPr>
        <w:spacing w:line="360" w:lineRule="auto"/>
        <w:ind w:firstLine="643" w:firstLineChars="200"/>
        <w:rPr>
          <w:rFonts w:ascii="宋体" w:hAnsi="宋体" w:eastAsia="宋体"/>
          <w:sz w:val="32"/>
          <w:szCs w:val="32"/>
        </w:rPr>
      </w:pPr>
      <w:r>
        <w:rPr>
          <w:rFonts w:hint="eastAsia" w:ascii="楷体_GB2312" w:hAnsi="宋体" w:eastAsia="楷体_GB2312" w:cs="宋体"/>
          <w:b/>
          <w:bCs w:val="0"/>
          <w:kern w:val="0"/>
          <w:sz w:val="32"/>
          <w:szCs w:val="32"/>
          <w:lang w:val="en-US" w:eastAsia="zh-CN" w:bidi="ar-SA"/>
        </w:rPr>
        <w:t>第二十三条</w:t>
      </w:r>
      <w:r>
        <w:rPr>
          <w:rFonts w:ascii="宋体" w:hAnsi="宋体" w:eastAsia="宋体"/>
          <w:sz w:val="32"/>
          <w:szCs w:val="32"/>
        </w:rPr>
        <w:t xml:space="preserve"> </w:t>
      </w:r>
      <w:r>
        <w:rPr>
          <w:rFonts w:hint="eastAsia" w:ascii="仿宋_GB2312" w:hAnsi="宋体" w:eastAsia="仿宋_GB2312" w:cs="宋体"/>
          <w:kern w:val="0"/>
          <w:sz w:val="32"/>
          <w:szCs w:val="32"/>
          <w:lang w:val="en-US" w:eastAsia="zh-CN" w:bidi="ar-SA"/>
        </w:rPr>
        <w:t xml:space="preserve">本办法由财务处负责解释。 </w:t>
      </w:r>
    </w:p>
    <w:p>
      <w:pPr>
        <w:spacing w:line="360" w:lineRule="auto"/>
        <w:ind w:firstLine="643" w:firstLineChars="200"/>
        <w:rPr>
          <w:rFonts w:hint="eastAsia" w:ascii="仿宋_GB2312" w:hAnsi="宋体" w:eastAsia="仿宋_GB2312" w:cs="宋体"/>
          <w:kern w:val="0"/>
          <w:sz w:val="32"/>
          <w:szCs w:val="32"/>
          <w:lang w:val="en-US" w:eastAsia="zh-CN" w:bidi="ar-SA"/>
        </w:rPr>
      </w:pPr>
      <w:r>
        <w:rPr>
          <w:rFonts w:hint="eastAsia" w:ascii="楷体_GB2312" w:hAnsi="宋体" w:eastAsia="楷体_GB2312" w:cs="宋体"/>
          <w:b/>
          <w:bCs w:val="0"/>
          <w:kern w:val="0"/>
          <w:sz w:val="32"/>
          <w:szCs w:val="32"/>
          <w:lang w:val="en-US" w:eastAsia="zh-CN" w:bidi="ar-SA"/>
        </w:rPr>
        <w:t>第二十四条</w:t>
      </w:r>
      <w:r>
        <w:rPr>
          <w:rFonts w:ascii="宋体" w:hAnsi="宋体" w:eastAsia="宋体"/>
          <w:sz w:val="32"/>
          <w:szCs w:val="32"/>
        </w:rPr>
        <w:t xml:space="preserve"> </w:t>
      </w:r>
      <w:r>
        <w:rPr>
          <w:rFonts w:hint="eastAsia" w:ascii="仿宋_GB2312" w:hAnsi="宋体" w:eastAsia="仿宋_GB2312" w:cs="宋体"/>
          <w:kern w:val="0"/>
          <w:sz w:val="32"/>
          <w:szCs w:val="32"/>
        </w:rPr>
        <w:t>本办法自</w:t>
      </w:r>
      <w:r>
        <w:rPr>
          <w:rFonts w:hint="eastAsia" w:ascii="仿宋_GB2312" w:hAnsi="宋体" w:eastAsia="仿宋_GB2312" w:cs="宋体"/>
          <w:kern w:val="0"/>
          <w:sz w:val="32"/>
          <w:szCs w:val="32"/>
          <w:lang w:eastAsia="zh-CN"/>
        </w:rPr>
        <w:t>印发</w:t>
      </w:r>
      <w:r>
        <w:rPr>
          <w:rFonts w:hint="eastAsia" w:ascii="仿宋_GB2312" w:hAnsi="宋体" w:eastAsia="仿宋_GB2312" w:cs="宋体"/>
          <w:kern w:val="0"/>
          <w:sz w:val="32"/>
          <w:szCs w:val="32"/>
        </w:rPr>
        <w:t>之日起施行</w:t>
      </w:r>
      <w:r>
        <w:rPr>
          <w:rFonts w:hint="eastAsia" w:ascii="仿宋_GB2312" w:hAnsi="宋体" w:eastAsia="仿宋_GB2312" w:cs="宋体"/>
          <w:kern w:val="0"/>
          <w:sz w:val="32"/>
          <w:szCs w:val="32"/>
          <w:lang w:val="en-US" w:eastAsia="zh-CN" w:bidi="ar-SA"/>
        </w:rPr>
        <w:t>。</w:t>
      </w:r>
    </w:p>
    <w:p/>
    <w:sectPr>
      <w:footerReference r:id="rId7" w:type="first"/>
      <w:footerReference r:id="rId5" w:type="default"/>
      <w:footerReference r:id="rId6"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ILLBAE+ºÚÌå">
    <w:altName w:val="微软雅黑"/>
    <w:panose1 w:val="00000000000000000000"/>
    <w:charset w:val="01"/>
    <w:family w:val="modern"/>
    <w:pitch w:val="default"/>
    <w:sig w:usb0="00000000" w:usb1="00000000" w:usb2="00000016" w:usb3="00000000" w:csb0="00040001" w:csb1="00000000"/>
  </w:font>
  <w:font w:name="GCHSDB+·ÂËÎ">
    <w:altName w:val="微软雅黑"/>
    <w:panose1 w:val="00000000000000000000"/>
    <w:charset w:val="01"/>
    <w:family w:val="modern"/>
    <w:pitch w:val="default"/>
    <w:sig w:usb0="00000000" w:usb1="00000000" w:usb2="00000016" w:usb3="00000000" w:csb0="00040001" w:csb1="00000000"/>
  </w:font>
  <w:font w:name="CSJMBG+ä»¿å®_GB2312">
    <w:altName w:val="微软雅黑"/>
    <w:panose1 w:val="00000000000000000000"/>
    <w:charset w:val="01"/>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- 39 -</w:t>
                    </w:r>
                    <w:r>
                      <w:fldChar w:fldCharType="end"/>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rPr>
        <w:rStyle w:val="9"/>
      </w:rPr>
      <w:t>- 4 -</w: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- 38 -</w:t>
                    </w:r>
                    <w: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C22C7"/>
    <w:multiLevelType w:val="multilevel"/>
    <w:tmpl w:val="536C22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YzUyN2E1ZmJhYjYzMTE1NjVlMjE0ZDM2YzBkNWUifQ=="/>
  </w:docVars>
  <w:rsids>
    <w:rsidRoot w:val="0E5F315A"/>
    <w:rsid w:val="0E5F315A"/>
    <w:rsid w:val="340A5297"/>
    <w:rsid w:val="47E20B31"/>
    <w:rsid w:val="5BEA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spacing w:before="0" w:after="0"/>
      <w:jc w:val="left"/>
    </w:pPr>
    <w:rPr>
      <w:rFonts w:ascii="宋体" w:hAnsi="宋体" w:cs="宋体"/>
      <w:sz w:val="32"/>
      <w:szCs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styleId="10">
    <w:name w:val="No Spacing"/>
    <w:qFormat/>
    <w:uiPriority w:val="1"/>
    <w:pPr>
      <w:widowControl w:val="0"/>
      <w:spacing w:beforeAutospacing="1" w:afterAutospacing="1"/>
      <w:jc w:val="both"/>
    </w:pPr>
    <w:rPr>
      <w:rFonts w:ascii="Calibri" w:hAnsi="Calibri" w:eastAsia="宋体" w:cs="Times New Roman"/>
      <w:kern w:val="2"/>
      <w:sz w:val="21"/>
      <w:szCs w:val="22"/>
      <w:lang w:val="en-US" w:eastAsia="zh-CN" w:bidi="ar-SA"/>
    </w:rPr>
  </w:style>
  <w:style w:type="paragraph" w:customStyle="1" w:styleId="11">
    <w:name w:val="Table Paragraph"/>
    <w:basedOn w:val="1"/>
    <w:qFormat/>
    <w:uiPriority w:val="1"/>
    <w:pPr>
      <w:widowControl w:val="0"/>
      <w:autoSpaceDE w:val="0"/>
      <w:autoSpaceDN w:val="0"/>
      <w:spacing w:before="0" w:after="0"/>
      <w:jc w:val="left"/>
    </w:pPr>
    <w:rPr>
      <w:rFonts w:ascii="Arial" w:hAnsi="Arial" w:eastAsia="Arial" w:cs="Arial"/>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2023-09-01T08:30:00Z</dcterms:created>
  <dc:creator>叶叶叶叶</dc:creator>
  <cp:lastModifiedBy>叶叶叶叶</cp:lastModifiedBy>
  <dcterms:modified xsi:type="dcterms:W3CDTF">2023-09-05T01:57:18Z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EAF9B7EDD4CF4E4CA7859FE425370271_11</vt:lpwstr>
  </property>
</Properties>
</file>