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339" w:lineRule="auto"/>
        <w:jc w:val="left"/>
        <w:textAlignment w:val="auto"/>
        <w:rPr>
          <w:rFonts w:hint="default"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lang w:val="en-US" w:eastAsia="zh-CN"/>
        </w:rPr>
        <w:t>附件1</w:t>
      </w:r>
    </w:p>
    <w:p>
      <w:pPr>
        <w:spacing w:after="156" w:afterLines="50"/>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西安体育学院</w:t>
      </w:r>
      <w:r>
        <w:rPr>
          <w:rFonts w:hint="eastAsia" w:ascii="仿宋_GB2312" w:hAnsi="仿宋_GB2312" w:eastAsia="仿宋_GB2312" w:cs="仿宋_GB2312"/>
          <w:b/>
          <w:bCs/>
          <w:color w:val="000000"/>
          <w:kern w:val="0"/>
          <w:sz w:val="32"/>
          <w:szCs w:val="32"/>
        </w:rPr>
        <w:t>201</w:t>
      </w:r>
      <w:r>
        <w:rPr>
          <w:rFonts w:hint="eastAsia" w:ascii="仿宋_GB2312" w:hAnsi="仿宋_GB2312" w:eastAsia="仿宋_GB2312" w:cs="仿宋_GB2312"/>
          <w:b/>
          <w:bCs/>
          <w:color w:val="000000"/>
          <w:kern w:val="0"/>
          <w:sz w:val="32"/>
          <w:szCs w:val="32"/>
          <w:lang w:val="en-US" w:eastAsia="zh-CN"/>
        </w:rPr>
        <w:t>9</w:t>
      </w:r>
      <w:r>
        <w:rPr>
          <w:rFonts w:hint="eastAsia" w:ascii="仿宋_GB2312" w:hAnsi="仿宋_GB2312" w:eastAsia="仿宋_GB2312" w:cs="仿宋_GB2312"/>
          <w:b/>
          <w:bCs/>
          <w:color w:val="000000"/>
          <w:kern w:val="0"/>
          <w:sz w:val="32"/>
          <w:szCs w:val="32"/>
        </w:rPr>
        <w:t>年度教学改革研究项目立项统计表</w:t>
      </w:r>
    </w:p>
    <w:tbl>
      <w:tblPr>
        <w:tblStyle w:val="6"/>
        <w:tblW w:w="14327" w:type="dxa"/>
        <w:tblInd w:w="7" w:type="dxa"/>
        <w:tblLayout w:type="fixed"/>
        <w:tblCellMar>
          <w:top w:w="0" w:type="dxa"/>
          <w:left w:w="108" w:type="dxa"/>
          <w:bottom w:w="0" w:type="dxa"/>
          <w:right w:w="108" w:type="dxa"/>
        </w:tblCellMar>
      </w:tblPr>
      <w:tblGrid>
        <w:gridCol w:w="1230"/>
        <w:gridCol w:w="5115"/>
        <w:gridCol w:w="1545"/>
        <w:gridCol w:w="3497"/>
        <w:gridCol w:w="1845"/>
        <w:gridCol w:w="1095"/>
      </w:tblGrid>
      <w:tr>
        <w:tblPrEx>
          <w:tblCellMar>
            <w:top w:w="0" w:type="dxa"/>
            <w:left w:w="108" w:type="dxa"/>
            <w:bottom w:w="0" w:type="dxa"/>
            <w:right w:w="108" w:type="dxa"/>
          </w:tblCellMar>
        </w:tblPrEx>
        <w:trPr>
          <w:trHeight w:val="615"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51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8"/>
                <w:szCs w:val="28"/>
                <w:lang w:val="en-US" w:eastAsia="zh-CN" w:bidi="ar-SA"/>
              </w:rPr>
            </w:pPr>
            <w:r>
              <w:rPr>
                <w:rFonts w:hint="eastAsia" w:ascii="宋体" w:hAnsi="宋体" w:cs="宋体"/>
                <w:b/>
                <w:bCs/>
                <w:color w:val="000000"/>
                <w:kern w:val="0"/>
                <w:sz w:val="28"/>
                <w:szCs w:val="28"/>
              </w:rPr>
              <w:t>项目名称</w:t>
            </w:r>
          </w:p>
        </w:tc>
        <w:tc>
          <w:tcPr>
            <w:tcW w:w="154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负责人</w:t>
            </w:r>
          </w:p>
        </w:tc>
        <w:tc>
          <w:tcPr>
            <w:tcW w:w="349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4"/>
                <w:szCs w:val="24"/>
                <w:lang w:eastAsia="zh-CN" w:bidi="th-TH"/>
              </w:rPr>
              <w:t>参与</w:t>
            </w:r>
            <w:r>
              <w:rPr>
                <w:rFonts w:hint="eastAsia" w:ascii="宋体" w:hAnsi="宋体" w:cs="宋体"/>
                <w:b/>
                <w:bCs/>
                <w:color w:val="000000"/>
                <w:kern w:val="0"/>
                <w:sz w:val="24"/>
                <w:szCs w:val="24"/>
                <w:lang w:bidi="th-TH"/>
              </w:rPr>
              <w:t>成员</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lang w:eastAsia="zh-CN"/>
              </w:rPr>
              <w:t>所属学院</w:t>
            </w:r>
          </w:p>
        </w:tc>
        <w:tc>
          <w:tcPr>
            <w:tcW w:w="10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类型</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XTJY1901</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舞蹈表演专业团体操课程理论与实践环节的整体优化研究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王  硕</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匡小红 马  琳 张  焱 苏珍珍</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艺术学院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重点</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XTJY1902</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我院体育专业本科毕业论文（设计）管理困境与破解路径</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冯加付</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熊玲玲 卢  迪 石  光 殷  谦</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运动休闲学院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重点</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XTJY1903</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《体育市场营销学》课程微课设计与应用研究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于美至</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王  芳 张  龙 张  楚 陆  瑶</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体育经济与管理学院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重点</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XTJY1904</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运动训练专业篮球主修多媒体课程资源建设与实践</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王新建</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Style w:val="8"/>
                <w:lang w:val="en-US" w:eastAsia="zh-CN" w:bidi="ar"/>
              </w:rPr>
              <w:t xml:space="preserve">郑  敏 屈  洋 刁  容 田  霖 </w:t>
            </w:r>
            <w:r>
              <w:rPr>
                <w:rStyle w:val="9"/>
                <w:color w:val="auto"/>
                <w:lang w:val="en-US" w:eastAsia="zh-CN" w:bidi="ar"/>
              </w:rPr>
              <w:t>韩月琦</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运动训练学院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XTJY1905</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微信平台在我院排球普修课技术教学中的应用研究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张志勇</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尹荣荣 杨学智 胡</w:t>
            </w:r>
            <w:r>
              <w:rPr>
                <w:rFonts w:hint="eastAsia" w:ascii="宋体" w:hAnsi="宋体" w:cs="宋体"/>
                <w:i w:val="0"/>
                <w:color w:val="000000"/>
                <w:kern w:val="0"/>
                <w:sz w:val="24"/>
                <w:szCs w:val="24"/>
                <w:u w:val="none"/>
                <w:lang w:val="en-US" w:eastAsia="zh-CN" w:bidi="ar"/>
              </w:rPr>
              <w:t>婕</w:t>
            </w:r>
            <w:r>
              <w:rPr>
                <w:rFonts w:hint="eastAsia" w:ascii="宋体" w:hAnsi="宋体" w:eastAsia="宋体" w:cs="宋体"/>
                <w:i w:val="0"/>
                <w:color w:val="000000"/>
                <w:kern w:val="0"/>
                <w:sz w:val="24"/>
                <w:szCs w:val="24"/>
                <w:u w:val="none"/>
                <w:lang w:val="en-US" w:eastAsia="zh-CN" w:bidi="ar"/>
              </w:rPr>
              <w:t>婷</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体育科学研究院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XTJY1906</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基于强化学生实践能力对西安体院乒乓球课程与教材改革创新的研究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李  浩</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杜  平 程  琳 周  婕 何佳烨</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运动训练学院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XTJY1907</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cs="宋体"/>
                <w:i w:val="0"/>
                <w:color w:val="000000"/>
                <w:kern w:val="0"/>
                <w:sz w:val="24"/>
                <w:szCs w:val="24"/>
                <w:u w:val="none"/>
                <w:lang w:val="en-US" w:eastAsia="zh-CN" w:bidi="ar"/>
              </w:rPr>
              <w:t>舞蹈表演专业</w:t>
            </w:r>
            <w:r>
              <w:rPr>
                <w:rFonts w:hint="eastAsia" w:ascii="宋体" w:hAnsi="宋体" w:eastAsia="宋体" w:cs="宋体"/>
                <w:i w:val="0"/>
                <w:color w:val="000000"/>
                <w:kern w:val="0"/>
                <w:sz w:val="24"/>
                <w:szCs w:val="24"/>
                <w:u w:val="none"/>
                <w:lang w:val="en-US" w:eastAsia="zh-CN" w:bidi="ar"/>
              </w:rPr>
              <w:t>啦啦操必修课程设置的优化研究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许  波</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郭  伟 王  莹 张若男 张  松</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艺术学院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XTJY1908</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体育德育资源融入思政课教学研究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张彩红</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徐嘉若 何小杰 李天英 周晓东</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马克思主义学院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XTJY1909</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 xml:space="preserve">服务“一带一路”的西安体育学院体育教育专业创新型人才培养模式研究 </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张俊珍</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方  可 景俊青 徐波锋 王丽芳</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体育教育学院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XTJY1910</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新时代背景下体育院校大学生养成教育路径的研究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王  青</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任  琳 徐  飞</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运动训练学院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XTJY1911</w:t>
            </w:r>
          </w:p>
        </w:tc>
        <w:tc>
          <w:tcPr>
            <w:tcW w:w="51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西安体育学院运动训练专业学生自主学习能力培养研究</w:t>
            </w:r>
          </w:p>
        </w:tc>
        <w:tc>
          <w:tcPr>
            <w:tcW w:w="154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李  赟</w:t>
            </w:r>
          </w:p>
        </w:tc>
        <w:tc>
          <w:tcPr>
            <w:tcW w:w="349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傅  佳 杨  杰 刘  转 王红霞</w:t>
            </w: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运动训练学院</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XTJY1912</w:t>
            </w:r>
          </w:p>
        </w:tc>
        <w:tc>
          <w:tcPr>
            <w:tcW w:w="511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虚拟仿真教学在运动解剖课程中的应用研究</w:t>
            </w:r>
          </w:p>
        </w:tc>
        <w:tc>
          <w:tcPr>
            <w:tcW w:w="154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张念坤</w:t>
            </w:r>
          </w:p>
        </w:tc>
        <w:tc>
          <w:tcPr>
            <w:tcW w:w="349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白  石 刘  涛 李  宁</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运动与健康科学学院</w:t>
            </w:r>
          </w:p>
        </w:tc>
        <w:tc>
          <w:tcPr>
            <w:tcW w:w="1095"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XTJY1913</w:t>
            </w:r>
          </w:p>
        </w:tc>
        <w:tc>
          <w:tcPr>
            <w:tcW w:w="511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就业视角下运动人体科学专业学生实践能力培养研究</w:t>
            </w:r>
          </w:p>
        </w:tc>
        <w:tc>
          <w:tcPr>
            <w:tcW w:w="154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马红娟</w:t>
            </w:r>
          </w:p>
        </w:tc>
        <w:tc>
          <w:tcPr>
            <w:tcW w:w="349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王  琨 刘  勇 陈巍之 苏  菲</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运动与健康科学学院</w:t>
            </w:r>
          </w:p>
        </w:tc>
        <w:tc>
          <w:tcPr>
            <w:tcW w:w="1095"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XTJY1914</w:t>
            </w:r>
          </w:p>
        </w:tc>
        <w:tc>
          <w:tcPr>
            <w:tcW w:w="511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西安体育学院篮球课程教学内容优化与整体性构建研究</w:t>
            </w:r>
          </w:p>
        </w:tc>
        <w:tc>
          <w:tcPr>
            <w:tcW w:w="154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孙荣辉</w:t>
            </w:r>
          </w:p>
        </w:tc>
        <w:tc>
          <w:tcPr>
            <w:tcW w:w="349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霍治海 李洪强 张  龙 李  璇</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运动训练学院</w:t>
            </w:r>
          </w:p>
        </w:tc>
        <w:tc>
          <w:tcPr>
            <w:tcW w:w="1095"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r>
        <w:tblPrEx>
          <w:tblCellMar>
            <w:top w:w="0" w:type="dxa"/>
            <w:left w:w="108" w:type="dxa"/>
            <w:bottom w:w="0" w:type="dxa"/>
            <w:right w:w="108" w:type="dxa"/>
          </w:tblCellMar>
        </w:tblPrEx>
        <w:trPr>
          <w:trHeight w:val="600" w:hRule="atLeast"/>
        </w:trPr>
        <w:tc>
          <w:tcPr>
            <w:tcW w:w="123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XTJY1915</w:t>
            </w:r>
          </w:p>
        </w:tc>
        <w:tc>
          <w:tcPr>
            <w:tcW w:w="51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lang w:val="en-US" w:eastAsia="zh-CN" w:bidi="ar-SA"/>
              </w:rPr>
            </w:pPr>
            <w:r>
              <w:rPr>
                <w:rFonts w:hint="eastAsia" w:ascii="宋体" w:hAnsi="宋体" w:cs="宋体"/>
                <w:i w:val="0"/>
                <w:color w:val="000000"/>
                <w:kern w:val="0"/>
                <w:sz w:val="24"/>
                <w:szCs w:val="24"/>
                <w:u w:val="none"/>
                <w:lang w:val="en-US" w:eastAsia="zh-CN" w:bidi="ar"/>
              </w:rPr>
              <w:t>基于</w:t>
            </w:r>
            <w:r>
              <w:rPr>
                <w:rFonts w:hint="eastAsia" w:ascii="宋体" w:hAnsi="宋体" w:eastAsia="宋体" w:cs="宋体"/>
                <w:i w:val="0"/>
                <w:color w:val="000000"/>
                <w:kern w:val="0"/>
                <w:sz w:val="24"/>
                <w:szCs w:val="24"/>
                <w:u w:val="none"/>
                <w:lang w:val="en-US" w:eastAsia="zh-CN" w:bidi="ar"/>
              </w:rPr>
              <w:t>翻转课堂教学理念的我院舞蹈表演专业《团体操》课程微课设计与开发研究</w:t>
            </w:r>
          </w:p>
        </w:tc>
        <w:tc>
          <w:tcPr>
            <w:tcW w:w="15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苏珍珍</w:t>
            </w:r>
          </w:p>
        </w:tc>
        <w:tc>
          <w:tcPr>
            <w:tcW w:w="349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时  倩 王  蓓 陈西玲 王  硕</w:t>
            </w:r>
          </w:p>
        </w:tc>
        <w:tc>
          <w:tcPr>
            <w:tcW w:w="184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艺术学院</w:t>
            </w:r>
          </w:p>
        </w:tc>
        <w:tc>
          <w:tcPr>
            <w:tcW w:w="1095"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2"/>
                <w:szCs w:val="22"/>
              </w:rPr>
            </w:pPr>
            <w:r>
              <w:rPr>
                <w:rFonts w:hint="eastAsia" w:ascii="宋体" w:hAnsi="宋体"/>
                <w:color w:val="000000"/>
                <w:sz w:val="24"/>
                <w:szCs w:val="24"/>
              </w:rPr>
              <w:t>一般</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4BAE"/>
    <w:rsid w:val="019A3249"/>
    <w:rsid w:val="08AE185D"/>
    <w:rsid w:val="0B036E32"/>
    <w:rsid w:val="1B93695D"/>
    <w:rsid w:val="1C354BAE"/>
    <w:rsid w:val="1CA92B6E"/>
    <w:rsid w:val="1DBC5BCD"/>
    <w:rsid w:val="247C2DAD"/>
    <w:rsid w:val="2F820631"/>
    <w:rsid w:val="59402C89"/>
    <w:rsid w:val="5A236C0A"/>
    <w:rsid w:val="757F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ascii="Times New Roman" w:hAnsi="Times New Roman" w:eastAsia="黑体" w:cs="Times New Roman"/>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cs="Times New Roman"/>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300" w:lineRule="auto"/>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00" w:lineRule="auto"/>
      <w:outlineLvl w:val="3"/>
    </w:pPr>
    <w:rPr>
      <w:rFonts w:ascii="Times New Roman" w:hAnsi="Times New Roman" w:eastAsia="宋体" w:cs="Times New Roman"/>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customStyle="1" w:styleId="8">
    <w:name w:val="font1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2021-10-15T10:25:00Z</dcterms:created>
  <dc:creator>曼珠沙华</dc:creator>
  <cp:lastModifiedBy>曼珠沙华</cp:lastModifiedBy>
  <dcterms:modified xsi:type="dcterms:W3CDTF">2021-10-15T10:29:36Z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902E885FE6D54519BAFA710DFF917730</vt:lpwstr>
  </property>
</Properties>
</file>